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5A" w:rsidRDefault="00A9185A" w:rsidP="00A9185A">
      <w:pPr>
        <w:tabs>
          <w:tab w:val="left" w:pos="284"/>
          <w:tab w:val="left" w:pos="993"/>
        </w:tabs>
        <w:ind w:firstLine="567"/>
        <w:jc w:val="right"/>
        <w:rPr>
          <w:rFonts w:cs="Times New Roman"/>
          <w:b/>
          <w:szCs w:val="24"/>
        </w:rPr>
      </w:pPr>
      <w:r>
        <w:rPr>
          <w:rFonts w:cs="Times New Roman"/>
          <w:b/>
          <w:szCs w:val="24"/>
        </w:rPr>
        <w:t xml:space="preserve">Приложение </w:t>
      </w:r>
      <w:r w:rsidR="00A53D87">
        <w:rPr>
          <w:rFonts w:cs="Times New Roman"/>
          <w:b/>
          <w:szCs w:val="24"/>
        </w:rPr>
        <w:t>11</w:t>
      </w:r>
    </w:p>
    <w:p w:rsidR="00A9185A" w:rsidRPr="00180042" w:rsidRDefault="00A9185A" w:rsidP="00A9185A">
      <w:pPr>
        <w:jc w:val="right"/>
        <w:rPr>
          <w:rFonts w:cs="Times New Roman"/>
          <w:szCs w:val="24"/>
        </w:rPr>
      </w:pPr>
      <w:r w:rsidRPr="00180042">
        <w:rPr>
          <w:rFonts w:cs="Times New Roman"/>
          <w:szCs w:val="24"/>
        </w:rPr>
        <w:t>к Отчёту по результатам</w:t>
      </w:r>
    </w:p>
    <w:p w:rsidR="00A9185A" w:rsidRPr="00180042" w:rsidRDefault="00A9185A" w:rsidP="00A9185A">
      <w:pPr>
        <w:jc w:val="right"/>
        <w:rPr>
          <w:rFonts w:cs="Times New Roman"/>
          <w:szCs w:val="24"/>
        </w:rPr>
      </w:pPr>
      <w:r w:rsidRPr="00180042">
        <w:rPr>
          <w:rFonts w:cs="Times New Roman"/>
          <w:szCs w:val="24"/>
        </w:rPr>
        <w:t>аналитического исследования</w:t>
      </w:r>
    </w:p>
    <w:p w:rsidR="00A9185A" w:rsidRDefault="00A9185A" w:rsidP="00A9185A">
      <w:pPr>
        <w:jc w:val="right"/>
        <w:rPr>
          <w:rFonts w:cs="Times New Roman"/>
          <w:b/>
          <w:szCs w:val="24"/>
          <w:lang w:eastAsia="ru-RU"/>
        </w:rPr>
      </w:pPr>
    </w:p>
    <w:p w:rsidR="00A9185A" w:rsidRDefault="00A9185A" w:rsidP="00A9185A">
      <w:pPr>
        <w:jc w:val="center"/>
        <w:rPr>
          <w:rFonts w:cs="Times New Roman"/>
          <w:b/>
          <w:szCs w:val="24"/>
          <w:lang w:eastAsia="ru-RU"/>
        </w:rPr>
      </w:pPr>
    </w:p>
    <w:p w:rsidR="00A9185A" w:rsidRDefault="00A9185A" w:rsidP="00A9185A">
      <w:pPr>
        <w:jc w:val="center"/>
        <w:rPr>
          <w:rFonts w:cs="Times New Roman"/>
          <w:b/>
          <w:szCs w:val="24"/>
          <w:lang w:eastAsia="ru-RU"/>
        </w:rPr>
      </w:pPr>
    </w:p>
    <w:p w:rsidR="00A9185A" w:rsidRDefault="00A9185A" w:rsidP="00A9185A">
      <w:pPr>
        <w:jc w:val="center"/>
        <w:rPr>
          <w:rFonts w:cs="Times New Roman"/>
          <w:b/>
          <w:szCs w:val="24"/>
          <w:lang w:eastAsia="ru-RU"/>
        </w:rPr>
      </w:pPr>
    </w:p>
    <w:p w:rsidR="00A9185A" w:rsidRDefault="00A9185A" w:rsidP="00A9185A">
      <w:pPr>
        <w:jc w:val="center"/>
        <w:rPr>
          <w:rFonts w:cs="Times New Roman"/>
          <w:b/>
          <w:szCs w:val="24"/>
          <w:lang w:eastAsia="ru-RU"/>
        </w:rPr>
      </w:pPr>
    </w:p>
    <w:p w:rsidR="00A9185A" w:rsidRDefault="00A9185A" w:rsidP="00A9185A">
      <w:pPr>
        <w:jc w:val="center"/>
        <w:rPr>
          <w:rFonts w:cs="Times New Roman"/>
          <w:b/>
          <w:szCs w:val="24"/>
          <w:lang w:eastAsia="ru-RU"/>
        </w:rPr>
      </w:pPr>
    </w:p>
    <w:p w:rsidR="00A9185A" w:rsidRDefault="00A9185A" w:rsidP="00A9185A">
      <w:pPr>
        <w:jc w:val="center"/>
        <w:rPr>
          <w:rFonts w:cs="Times New Roman"/>
          <w:b/>
          <w:szCs w:val="24"/>
          <w:lang w:eastAsia="ru-RU"/>
        </w:rPr>
      </w:pPr>
    </w:p>
    <w:p w:rsidR="00A9185A" w:rsidRDefault="00A9185A" w:rsidP="00A9185A">
      <w:pPr>
        <w:jc w:val="center"/>
        <w:rPr>
          <w:rFonts w:cs="Times New Roman"/>
          <w:b/>
          <w:szCs w:val="24"/>
          <w:lang w:eastAsia="ru-RU"/>
        </w:rPr>
      </w:pPr>
    </w:p>
    <w:p w:rsidR="00A9185A" w:rsidRDefault="00A9185A" w:rsidP="00A9185A">
      <w:pPr>
        <w:jc w:val="center"/>
        <w:rPr>
          <w:rFonts w:cs="Times New Roman"/>
          <w:b/>
          <w:szCs w:val="24"/>
          <w:lang w:eastAsia="ru-RU"/>
        </w:rPr>
      </w:pPr>
    </w:p>
    <w:p w:rsidR="00765059" w:rsidRPr="004A4437" w:rsidRDefault="00A9185A" w:rsidP="00980710">
      <w:pPr>
        <w:ind w:firstLine="0"/>
        <w:jc w:val="center"/>
        <w:rPr>
          <w:rFonts w:cs="Times New Roman"/>
          <w:b/>
          <w:sz w:val="26"/>
          <w:szCs w:val="26"/>
          <w:lang w:eastAsia="ru-RU"/>
        </w:rPr>
      </w:pPr>
      <w:r w:rsidRPr="00964038">
        <w:rPr>
          <w:b/>
          <w:sz w:val="28"/>
          <w:szCs w:val="28"/>
        </w:rPr>
        <w:t>Пример (кейс) успешного создания, внедрения и функционирования системы оказания профессиональной и социально-бытовой поддержки международных специалистов</w:t>
      </w:r>
      <w:r>
        <w:rPr>
          <w:b/>
          <w:sz w:val="28"/>
          <w:szCs w:val="28"/>
        </w:rPr>
        <w:t xml:space="preserve"> в </w:t>
      </w:r>
      <w:r w:rsidR="00D60F8A" w:rsidRPr="004A4437">
        <w:rPr>
          <w:rFonts w:cs="Times New Roman"/>
          <w:b/>
          <w:sz w:val="26"/>
          <w:szCs w:val="26"/>
          <w:lang w:eastAsia="ru-RU"/>
        </w:rPr>
        <w:t>Дельфтско</w:t>
      </w:r>
      <w:r>
        <w:rPr>
          <w:rFonts w:cs="Times New Roman"/>
          <w:b/>
          <w:sz w:val="26"/>
          <w:szCs w:val="26"/>
          <w:lang w:eastAsia="ru-RU"/>
        </w:rPr>
        <w:t>м</w:t>
      </w:r>
      <w:r w:rsidR="004A4437" w:rsidRPr="004A4437">
        <w:rPr>
          <w:rFonts w:cs="Times New Roman"/>
          <w:b/>
          <w:sz w:val="26"/>
          <w:szCs w:val="26"/>
          <w:lang w:eastAsia="ru-RU"/>
        </w:rPr>
        <w:t xml:space="preserve"> техническо</w:t>
      </w:r>
      <w:r>
        <w:rPr>
          <w:rFonts w:cs="Times New Roman"/>
          <w:b/>
          <w:sz w:val="26"/>
          <w:szCs w:val="26"/>
          <w:lang w:eastAsia="ru-RU"/>
        </w:rPr>
        <w:t>м</w:t>
      </w:r>
      <w:r w:rsidR="004A4437" w:rsidRPr="004A4437">
        <w:rPr>
          <w:rFonts w:cs="Times New Roman"/>
          <w:b/>
          <w:sz w:val="26"/>
          <w:szCs w:val="26"/>
          <w:lang w:eastAsia="ru-RU"/>
        </w:rPr>
        <w:t xml:space="preserve"> </w:t>
      </w:r>
      <w:proofErr w:type="gramStart"/>
      <w:r w:rsidR="004A4437" w:rsidRPr="004A4437">
        <w:rPr>
          <w:rFonts w:cs="Times New Roman"/>
          <w:b/>
          <w:sz w:val="26"/>
          <w:szCs w:val="26"/>
          <w:lang w:eastAsia="ru-RU"/>
        </w:rPr>
        <w:t>университет</w:t>
      </w:r>
      <w:r>
        <w:rPr>
          <w:rFonts w:cs="Times New Roman"/>
          <w:b/>
          <w:sz w:val="26"/>
          <w:szCs w:val="26"/>
          <w:lang w:eastAsia="ru-RU"/>
        </w:rPr>
        <w:t>е</w:t>
      </w:r>
      <w:proofErr w:type="gramEnd"/>
      <w:r w:rsidR="004A4437" w:rsidRPr="004A4437">
        <w:rPr>
          <w:rFonts w:cs="Times New Roman"/>
          <w:b/>
          <w:sz w:val="26"/>
          <w:szCs w:val="26"/>
          <w:lang w:eastAsia="ru-RU"/>
        </w:rPr>
        <w:t xml:space="preserve">, </w:t>
      </w:r>
      <w:proofErr w:type="spellStart"/>
      <w:r w:rsidR="004A4437" w:rsidRPr="004A4437">
        <w:rPr>
          <w:rFonts w:cs="Times New Roman"/>
          <w:b/>
          <w:sz w:val="26"/>
          <w:szCs w:val="26"/>
          <w:lang w:eastAsia="ru-RU"/>
        </w:rPr>
        <w:t>Дел</w:t>
      </w:r>
      <w:r w:rsidR="00D60F8A">
        <w:rPr>
          <w:rFonts w:cs="Times New Roman"/>
          <w:b/>
          <w:sz w:val="26"/>
          <w:szCs w:val="26"/>
          <w:lang w:eastAsia="ru-RU"/>
        </w:rPr>
        <w:t>ь</w:t>
      </w:r>
      <w:r w:rsidR="004A4437" w:rsidRPr="004A4437">
        <w:rPr>
          <w:rFonts w:cs="Times New Roman"/>
          <w:b/>
          <w:sz w:val="26"/>
          <w:szCs w:val="26"/>
          <w:lang w:eastAsia="ru-RU"/>
        </w:rPr>
        <w:t>фт</w:t>
      </w:r>
      <w:proofErr w:type="spellEnd"/>
      <w:r w:rsidR="004A4437" w:rsidRPr="004A4437">
        <w:rPr>
          <w:rFonts w:cs="Times New Roman"/>
          <w:b/>
          <w:sz w:val="26"/>
          <w:szCs w:val="26"/>
          <w:lang w:eastAsia="ru-RU"/>
        </w:rPr>
        <w:t>, Нидерланды</w:t>
      </w:r>
    </w:p>
    <w:p w:rsidR="00765059" w:rsidRDefault="00765059" w:rsidP="00980710">
      <w:pPr>
        <w:ind w:firstLine="0"/>
        <w:jc w:val="center"/>
        <w:rPr>
          <w:rFonts w:cs="Times New Roman"/>
          <w:b/>
          <w:szCs w:val="28"/>
          <w:lang w:eastAsia="ru-RU"/>
        </w:rPr>
      </w:pPr>
    </w:p>
    <w:p w:rsidR="00765059" w:rsidRDefault="00765059" w:rsidP="00980710">
      <w:pPr>
        <w:ind w:firstLine="0"/>
        <w:jc w:val="center"/>
        <w:rPr>
          <w:rFonts w:cs="Times New Roman"/>
          <w:b/>
          <w:szCs w:val="28"/>
          <w:lang w:eastAsia="ru-RU"/>
        </w:rPr>
      </w:pPr>
    </w:p>
    <w:p w:rsidR="00765059" w:rsidRDefault="00765059" w:rsidP="00980710">
      <w:pPr>
        <w:ind w:firstLine="0"/>
        <w:jc w:val="center"/>
        <w:rPr>
          <w:rFonts w:cs="Times New Roman"/>
          <w:b/>
          <w:szCs w:val="28"/>
          <w:lang w:eastAsia="ru-RU"/>
        </w:rPr>
      </w:pPr>
    </w:p>
    <w:p w:rsidR="00765059" w:rsidRDefault="00765059"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4A4437" w:rsidRDefault="004A4437" w:rsidP="00980710">
      <w:pPr>
        <w:ind w:firstLine="0"/>
        <w:jc w:val="center"/>
        <w:rPr>
          <w:rFonts w:cs="Times New Roman"/>
          <w:b/>
          <w:szCs w:val="28"/>
          <w:lang w:eastAsia="ru-RU"/>
        </w:rPr>
      </w:pPr>
    </w:p>
    <w:p w:rsidR="00E07467" w:rsidRDefault="00E07467" w:rsidP="00980710">
      <w:pPr>
        <w:ind w:firstLine="0"/>
        <w:jc w:val="center"/>
        <w:rPr>
          <w:rFonts w:cs="Times New Roman"/>
          <w:b/>
          <w:szCs w:val="24"/>
          <w:lang w:eastAsia="ru-RU"/>
        </w:rPr>
      </w:pPr>
    </w:p>
    <w:p w:rsidR="00A9185A" w:rsidRDefault="00A9185A" w:rsidP="00980710">
      <w:pPr>
        <w:ind w:firstLine="0"/>
        <w:jc w:val="center"/>
        <w:rPr>
          <w:rFonts w:cs="Times New Roman"/>
          <w:b/>
          <w:szCs w:val="24"/>
          <w:lang w:eastAsia="ru-RU"/>
        </w:rPr>
      </w:pPr>
    </w:p>
    <w:p w:rsidR="00A9185A" w:rsidRDefault="00A9185A" w:rsidP="00980710">
      <w:pPr>
        <w:ind w:firstLine="0"/>
        <w:jc w:val="center"/>
        <w:rPr>
          <w:rFonts w:cs="Times New Roman"/>
          <w:b/>
          <w:szCs w:val="24"/>
          <w:lang w:eastAsia="ru-RU"/>
        </w:rPr>
      </w:pPr>
    </w:p>
    <w:p w:rsidR="00CD3C7D" w:rsidRDefault="00A9185A" w:rsidP="00AF1EAE">
      <w:pPr>
        <w:spacing w:line="264" w:lineRule="auto"/>
        <w:ind w:firstLine="0"/>
        <w:jc w:val="center"/>
        <w:rPr>
          <w:rFonts w:cs="Times New Roman"/>
          <w:b/>
          <w:szCs w:val="24"/>
          <w:lang w:eastAsia="ru-RU"/>
        </w:rPr>
      </w:pPr>
      <w:r>
        <w:rPr>
          <w:rFonts w:cs="Times New Roman"/>
          <w:b/>
          <w:szCs w:val="24"/>
          <w:lang w:eastAsia="ru-RU"/>
        </w:rPr>
        <w:lastRenderedPageBreak/>
        <w:t>ОГЛАВЛЕНИЕ</w:t>
      </w:r>
    </w:p>
    <w:p w:rsidR="006D5A5D" w:rsidRPr="008D1340" w:rsidRDefault="006D5A5D" w:rsidP="00E07467">
      <w:pPr>
        <w:spacing w:line="264" w:lineRule="auto"/>
        <w:ind w:firstLine="0"/>
        <w:jc w:val="center"/>
        <w:rPr>
          <w:rFonts w:cs="Times New Roman"/>
          <w:b/>
          <w:szCs w:val="24"/>
          <w:lang w:eastAsia="ru-RU"/>
        </w:rPr>
      </w:pPr>
    </w:p>
    <w:p w:rsidR="00CC6734" w:rsidRDefault="0081528A" w:rsidP="00CC6734">
      <w:pPr>
        <w:pStyle w:val="11"/>
        <w:rPr>
          <w:rFonts w:asciiTheme="minorHAnsi" w:eastAsiaTheme="minorEastAsia" w:hAnsiTheme="minorHAnsi"/>
          <w:noProof/>
          <w:sz w:val="22"/>
          <w:lang w:eastAsia="ru-RU"/>
        </w:rPr>
      </w:pPr>
      <w:r>
        <w:rPr>
          <w:rFonts w:cs="Times New Roman"/>
          <w:b/>
          <w:szCs w:val="24"/>
          <w:lang w:eastAsia="ru-RU"/>
        </w:rPr>
        <w:fldChar w:fldCharType="begin"/>
      </w:r>
      <w:r w:rsidR="006D5A5D">
        <w:rPr>
          <w:rFonts w:cs="Times New Roman"/>
          <w:b/>
          <w:szCs w:val="24"/>
          <w:lang w:eastAsia="ru-RU"/>
        </w:rPr>
        <w:instrText xml:space="preserve"> TOC \o "1-3" \h \z \u </w:instrText>
      </w:r>
      <w:r>
        <w:rPr>
          <w:rFonts w:cs="Times New Roman"/>
          <w:b/>
          <w:szCs w:val="24"/>
          <w:lang w:eastAsia="ru-RU"/>
        </w:rPr>
        <w:fldChar w:fldCharType="separate"/>
      </w:r>
      <w:hyperlink w:anchor="_Toc438996224" w:history="1">
        <w:r w:rsidR="00CC6734" w:rsidRPr="00B65BA8">
          <w:rPr>
            <w:rStyle w:val="aa"/>
            <w:noProof/>
            <w:lang w:eastAsia="ru-RU"/>
          </w:rPr>
          <w:t>Введение</w:t>
        </w:r>
        <w:r w:rsidR="00CC6734">
          <w:rPr>
            <w:noProof/>
            <w:webHidden/>
          </w:rPr>
          <w:tab/>
        </w:r>
        <w:r>
          <w:rPr>
            <w:noProof/>
            <w:webHidden/>
          </w:rPr>
          <w:fldChar w:fldCharType="begin"/>
        </w:r>
        <w:r w:rsidR="00CC6734">
          <w:rPr>
            <w:noProof/>
            <w:webHidden/>
          </w:rPr>
          <w:instrText xml:space="preserve"> PAGEREF _Toc438996224 \h </w:instrText>
        </w:r>
        <w:r>
          <w:rPr>
            <w:noProof/>
            <w:webHidden/>
          </w:rPr>
        </w:r>
        <w:r>
          <w:rPr>
            <w:noProof/>
            <w:webHidden/>
          </w:rPr>
          <w:fldChar w:fldCharType="separate"/>
        </w:r>
        <w:r w:rsidR="003A463C">
          <w:rPr>
            <w:noProof/>
            <w:webHidden/>
          </w:rPr>
          <w:t>3</w:t>
        </w:r>
        <w:r>
          <w:rPr>
            <w:noProof/>
            <w:webHidden/>
          </w:rPr>
          <w:fldChar w:fldCharType="end"/>
        </w:r>
      </w:hyperlink>
    </w:p>
    <w:p w:rsidR="00CC6734" w:rsidRDefault="0081528A" w:rsidP="00CC6734">
      <w:pPr>
        <w:pStyle w:val="11"/>
        <w:rPr>
          <w:rFonts w:asciiTheme="minorHAnsi" w:eastAsiaTheme="minorEastAsia" w:hAnsiTheme="minorHAnsi"/>
          <w:noProof/>
          <w:sz w:val="22"/>
          <w:lang w:eastAsia="ru-RU"/>
        </w:rPr>
      </w:pPr>
      <w:hyperlink w:anchor="_Toc438996225" w:history="1">
        <w:r w:rsidR="00CC6734" w:rsidRPr="00B65BA8">
          <w:rPr>
            <w:rStyle w:val="aa"/>
            <w:noProof/>
          </w:rPr>
          <w:t>Цели и задачи, решаемые сервисами (системой) поддержки и закрепления международных специалистов различных категорий в университете</w:t>
        </w:r>
        <w:r w:rsidR="00CC6734">
          <w:rPr>
            <w:noProof/>
            <w:webHidden/>
          </w:rPr>
          <w:tab/>
        </w:r>
        <w:r>
          <w:rPr>
            <w:noProof/>
            <w:webHidden/>
          </w:rPr>
          <w:fldChar w:fldCharType="begin"/>
        </w:r>
        <w:r w:rsidR="00CC6734">
          <w:rPr>
            <w:noProof/>
            <w:webHidden/>
          </w:rPr>
          <w:instrText xml:space="preserve"> PAGEREF _Toc438996225 \h </w:instrText>
        </w:r>
        <w:r>
          <w:rPr>
            <w:noProof/>
            <w:webHidden/>
          </w:rPr>
        </w:r>
        <w:r>
          <w:rPr>
            <w:noProof/>
            <w:webHidden/>
          </w:rPr>
          <w:fldChar w:fldCharType="separate"/>
        </w:r>
        <w:r w:rsidR="003A463C">
          <w:rPr>
            <w:noProof/>
            <w:webHidden/>
          </w:rPr>
          <w:t>4</w:t>
        </w:r>
        <w:r>
          <w:rPr>
            <w:noProof/>
            <w:webHidden/>
          </w:rPr>
          <w:fldChar w:fldCharType="end"/>
        </w:r>
      </w:hyperlink>
    </w:p>
    <w:p w:rsidR="00CC6734" w:rsidRDefault="0081528A" w:rsidP="00CC6734">
      <w:pPr>
        <w:pStyle w:val="11"/>
        <w:rPr>
          <w:rFonts w:asciiTheme="minorHAnsi" w:eastAsiaTheme="minorEastAsia" w:hAnsiTheme="minorHAnsi"/>
          <w:noProof/>
          <w:sz w:val="22"/>
          <w:lang w:eastAsia="ru-RU"/>
        </w:rPr>
      </w:pPr>
      <w:hyperlink w:anchor="_Toc438996226" w:history="1">
        <w:r w:rsidR="00CC6734" w:rsidRPr="00B65BA8">
          <w:rPr>
            <w:rStyle w:val="aa"/>
            <w:noProof/>
          </w:rPr>
          <w:t>Основные элементы модели сервисов поддержки международных специалистов в Дельфтском техническом университете</w:t>
        </w:r>
        <w:r w:rsidR="00CC6734">
          <w:rPr>
            <w:noProof/>
            <w:webHidden/>
          </w:rPr>
          <w:tab/>
        </w:r>
        <w:r>
          <w:rPr>
            <w:noProof/>
            <w:webHidden/>
          </w:rPr>
          <w:fldChar w:fldCharType="begin"/>
        </w:r>
        <w:r w:rsidR="00CC6734">
          <w:rPr>
            <w:noProof/>
            <w:webHidden/>
          </w:rPr>
          <w:instrText xml:space="preserve"> PAGEREF _Toc438996226 \h </w:instrText>
        </w:r>
        <w:r>
          <w:rPr>
            <w:noProof/>
            <w:webHidden/>
          </w:rPr>
        </w:r>
        <w:r>
          <w:rPr>
            <w:noProof/>
            <w:webHidden/>
          </w:rPr>
          <w:fldChar w:fldCharType="separate"/>
        </w:r>
        <w:r w:rsidR="003A463C">
          <w:rPr>
            <w:noProof/>
            <w:webHidden/>
          </w:rPr>
          <w:t>9</w:t>
        </w:r>
        <w:r>
          <w:rPr>
            <w:noProof/>
            <w:webHidden/>
          </w:rPr>
          <w:fldChar w:fldCharType="end"/>
        </w:r>
      </w:hyperlink>
    </w:p>
    <w:p w:rsidR="00CC6734" w:rsidRDefault="0081528A" w:rsidP="00CC6734">
      <w:pPr>
        <w:pStyle w:val="21"/>
        <w:tabs>
          <w:tab w:val="right" w:leader="dot" w:pos="9628"/>
        </w:tabs>
        <w:spacing w:after="0"/>
        <w:ind w:firstLine="0"/>
        <w:rPr>
          <w:rFonts w:asciiTheme="minorHAnsi" w:eastAsiaTheme="minorEastAsia" w:hAnsiTheme="minorHAnsi"/>
          <w:noProof/>
          <w:sz w:val="22"/>
          <w:lang w:eastAsia="ru-RU"/>
        </w:rPr>
      </w:pPr>
      <w:hyperlink w:anchor="_Toc438996227" w:history="1">
        <w:r w:rsidR="00CC6734" w:rsidRPr="00B65BA8">
          <w:rPr>
            <w:rStyle w:val="aa"/>
            <w:noProof/>
          </w:rPr>
          <w:t>Сервисы профессиональной поддержки</w:t>
        </w:r>
        <w:r w:rsidR="00CC6734">
          <w:rPr>
            <w:noProof/>
            <w:webHidden/>
          </w:rPr>
          <w:tab/>
        </w:r>
        <w:r>
          <w:rPr>
            <w:noProof/>
            <w:webHidden/>
          </w:rPr>
          <w:fldChar w:fldCharType="begin"/>
        </w:r>
        <w:r w:rsidR="00CC6734">
          <w:rPr>
            <w:noProof/>
            <w:webHidden/>
          </w:rPr>
          <w:instrText xml:space="preserve"> PAGEREF _Toc438996227 \h </w:instrText>
        </w:r>
        <w:r>
          <w:rPr>
            <w:noProof/>
            <w:webHidden/>
          </w:rPr>
        </w:r>
        <w:r>
          <w:rPr>
            <w:noProof/>
            <w:webHidden/>
          </w:rPr>
          <w:fldChar w:fldCharType="separate"/>
        </w:r>
        <w:r w:rsidR="003A463C">
          <w:rPr>
            <w:noProof/>
            <w:webHidden/>
          </w:rPr>
          <w:t>9</w:t>
        </w:r>
        <w:r>
          <w:rPr>
            <w:noProof/>
            <w:webHidden/>
          </w:rPr>
          <w:fldChar w:fldCharType="end"/>
        </w:r>
      </w:hyperlink>
    </w:p>
    <w:p w:rsidR="00CC6734" w:rsidRDefault="0081528A" w:rsidP="00CC6734">
      <w:pPr>
        <w:pStyle w:val="21"/>
        <w:tabs>
          <w:tab w:val="right" w:leader="dot" w:pos="9628"/>
        </w:tabs>
        <w:spacing w:after="0"/>
        <w:ind w:firstLine="0"/>
        <w:rPr>
          <w:rFonts w:asciiTheme="minorHAnsi" w:eastAsiaTheme="minorEastAsia" w:hAnsiTheme="minorHAnsi"/>
          <w:noProof/>
          <w:sz w:val="22"/>
          <w:lang w:eastAsia="ru-RU"/>
        </w:rPr>
      </w:pPr>
      <w:hyperlink w:anchor="_Toc438996228" w:history="1">
        <w:r w:rsidR="00CC6734" w:rsidRPr="00B65BA8">
          <w:rPr>
            <w:rStyle w:val="aa"/>
            <w:noProof/>
          </w:rPr>
          <w:t>Сервисы социально-бытовой поддержки</w:t>
        </w:r>
        <w:r w:rsidR="00CC6734">
          <w:rPr>
            <w:noProof/>
            <w:webHidden/>
          </w:rPr>
          <w:tab/>
        </w:r>
        <w:r>
          <w:rPr>
            <w:noProof/>
            <w:webHidden/>
          </w:rPr>
          <w:fldChar w:fldCharType="begin"/>
        </w:r>
        <w:r w:rsidR="00CC6734">
          <w:rPr>
            <w:noProof/>
            <w:webHidden/>
          </w:rPr>
          <w:instrText xml:space="preserve"> PAGEREF _Toc438996228 \h </w:instrText>
        </w:r>
        <w:r>
          <w:rPr>
            <w:noProof/>
            <w:webHidden/>
          </w:rPr>
        </w:r>
        <w:r>
          <w:rPr>
            <w:noProof/>
            <w:webHidden/>
          </w:rPr>
          <w:fldChar w:fldCharType="separate"/>
        </w:r>
        <w:r w:rsidR="003A463C">
          <w:rPr>
            <w:noProof/>
            <w:webHidden/>
          </w:rPr>
          <w:t>24</w:t>
        </w:r>
        <w:r>
          <w:rPr>
            <w:noProof/>
            <w:webHidden/>
          </w:rPr>
          <w:fldChar w:fldCharType="end"/>
        </w:r>
      </w:hyperlink>
    </w:p>
    <w:p w:rsidR="00CC6734" w:rsidRDefault="0081528A" w:rsidP="00CC6734">
      <w:pPr>
        <w:pStyle w:val="11"/>
        <w:rPr>
          <w:rFonts w:asciiTheme="minorHAnsi" w:eastAsiaTheme="minorEastAsia" w:hAnsiTheme="minorHAnsi"/>
          <w:noProof/>
          <w:sz w:val="22"/>
          <w:lang w:eastAsia="ru-RU"/>
        </w:rPr>
      </w:pPr>
      <w:hyperlink w:anchor="_Toc438996229" w:history="1">
        <w:r w:rsidR="00CC6734" w:rsidRPr="00B65BA8">
          <w:rPr>
            <w:rStyle w:val="aa"/>
            <w:noProof/>
          </w:rPr>
          <w:t>Структурные подразделения и категории сотрудников, осуществляющих поддержку международных специалистов</w:t>
        </w:r>
        <w:r w:rsidR="00CC6734">
          <w:rPr>
            <w:noProof/>
            <w:webHidden/>
          </w:rPr>
          <w:tab/>
        </w:r>
        <w:r>
          <w:rPr>
            <w:noProof/>
            <w:webHidden/>
          </w:rPr>
          <w:fldChar w:fldCharType="begin"/>
        </w:r>
        <w:r w:rsidR="00CC6734">
          <w:rPr>
            <w:noProof/>
            <w:webHidden/>
          </w:rPr>
          <w:instrText xml:space="preserve"> PAGEREF _Toc438996229 \h </w:instrText>
        </w:r>
        <w:r>
          <w:rPr>
            <w:noProof/>
            <w:webHidden/>
          </w:rPr>
        </w:r>
        <w:r>
          <w:rPr>
            <w:noProof/>
            <w:webHidden/>
          </w:rPr>
          <w:fldChar w:fldCharType="separate"/>
        </w:r>
        <w:r w:rsidR="003A463C">
          <w:rPr>
            <w:noProof/>
            <w:webHidden/>
          </w:rPr>
          <w:t>31</w:t>
        </w:r>
        <w:r>
          <w:rPr>
            <w:noProof/>
            <w:webHidden/>
          </w:rPr>
          <w:fldChar w:fldCharType="end"/>
        </w:r>
      </w:hyperlink>
    </w:p>
    <w:p w:rsidR="00CC6734" w:rsidRDefault="0081528A" w:rsidP="00CC6734">
      <w:pPr>
        <w:pStyle w:val="11"/>
        <w:rPr>
          <w:rFonts w:asciiTheme="minorHAnsi" w:eastAsiaTheme="minorEastAsia" w:hAnsiTheme="minorHAnsi"/>
          <w:noProof/>
          <w:sz w:val="22"/>
          <w:lang w:eastAsia="ru-RU"/>
        </w:rPr>
      </w:pPr>
      <w:hyperlink w:anchor="_Toc438996230" w:history="1">
        <w:r w:rsidR="00CC6734" w:rsidRPr="00B65BA8">
          <w:rPr>
            <w:rStyle w:val="aa"/>
            <w:noProof/>
          </w:rPr>
          <w:t>Тематика подготовки и повышения квалификации сотрудников, оказывающих поддержку международным специалистам</w:t>
        </w:r>
        <w:r w:rsidR="00CC6734">
          <w:rPr>
            <w:noProof/>
            <w:webHidden/>
          </w:rPr>
          <w:tab/>
        </w:r>
        <w:r>
          <w:rPr>
            <w:noProof/>
            <w:webHidden/>
          </w:rPr>
          <w:fldChar w:fldCharType="begin"/>
        </w:r>
        <w:r w:rsidR="00CC6734">
          <w:rPr>
            <w:noProof/>
            <w:webHidden/>
          </w:rPr>
          <w:instrText xml:space="preserve"> PAGEREF _Toc438996230 \h </w:instrText>
        </w:r>
        <w:r>
          <w:rPr>
            <w:noProof/>
            <w:webHidden/>
          </w:rPr>
        </w:r>
        <w:r>
          <w:rPr>
            <w:noProof/>
            <w:webHidden/>
          </w:rPr>
          <w:fldChar w:fldCharType="separate"/>
        </w:r>
        <w:r w:rsidR="003A463C">
          <w:rPr>
            <w:noProof/>
            <w:webHidden/>
          </w:rPr>
          <w:t>35</w:t>
        </w:r>
        <w:r>
          <w:rPr>
            <w:noProof/>
            <w:webHidden/>
          </w:rPr>
          <w:fldChar w:fldCharType="end"/>
        </w:r>
      </w:hyperlink>
    </w:p>
    <w:p w:rsidR="00CC6734" w:rsidRDefault="0081528A" w:rsidP="00CC6734">
      <w:pPr>
        <w:pStyle w:val="11"/>
        <w:rPr>
          <w:rFonts w:asciiTheme="minorHAnsi" w:eastAsiaTheme="minorEastAsia" w:hAnsiTheme="minorHAnsi"/>
          <w:noProof/>
          <w:sz w:val="22"/>
          <w:lang w:eastAsia="ru-RU"/>
        </w:rPr>
      </w:pPr>
      <w:hyperlink w:anchor="_Toc438996231" w:history="1">
        <w:r w:rsidR="00CC6734" w:rsidRPr="00B65BA8">
          <w:rPr>
            <w:rStyle w:val="aa"/>
            <w:noProof/>
          </w:rPr>
          <w:t>Система показателей и процедуры оценки эффективности работы подразделений и сотрудников, осуществляющих поддержку международных специалистов</w:t>
        </w:r>
        <w:r w:rsidR="00CC6734">
          <w:rPr>
            <w:noProof/>
            <w:webHidden/>
          </w:rPr>
          <w:tab/>
        </w:r>
        <w:r>
          <w:rPr>
            <w:noProof/>
            <w:webHidden/>
          </w:rPr>
          <w:fldChar w:fldCharType="begin"/>
        </w:r>
        <w:r w:rsidR="00CC6734">
          <w:rPr>
            <w:noProof/>
            <w:webHidden/>
          </w:rPr>
          <w:instrText xml:space="preserve"> PAGEREF _Toc438996231 \h </w:instrText>
        </w:r>
        <w:r>
          <w:rPr>
            <w:noProof/>
            <w:webHidden/>
          </w:rPr>
        </w:r>
        <w:r>
          <w:rPr>
            <w:noProof/>
            <w:webHidden/>
          </w:rPr>
          <w:fldChar w:fldCharType="separate"/>
        </w:r>
        <w:r w:rsidR="003A463C">
          <w:rPr>
            <w:noProof/>
            <w:webHidden/>
          </w:rPr>
          <w:t>36</w:t>
        </w:r>
        <w:r>
          <w:rPr>
            <w:noProof/>
            <w:webHidden/>
          </w:rPr>
          <w:fldChar w:fldCharType="end"/>
        </w:r>
      </w:hyperlink>
    </w:p>
    <w:p w:rsidR="00CC6734" w:rsidRDefault="0081528A" w:rsidP="00CC6734">
      <w:pPr>
        <w:pStyle w:val="11"/>
        <w:rPr>
          <w:rFonts w:asciiTheme="minorHAnsi" w:eastAsiaTheme="minorEastAsia" w:hAnsiTheme="minorHAnsi"/>
          <w:noProof/>
          <w:sz w:val="22"/>
          <w:lang w:eastAsia="ru-RU"/>
        </w:rPr>
      </w:pPr>
      <w:hyperlink w:anchor="_Toc438996232" w:history="1">
        <w:r w:rsidR="00CC6734" w:rsidRPr="00B65BA8">
          <w:rPr>
            <w:rStyle w:val="aa"/>
            <w:noProof/>
          </w:rPr>
          <w:t>Изменения, произошедшие в университете в процессе создания и внедрения системы поддержки</w:t>
        </w:r>
        <w:r w:rsidR="00CC6734">
          <w:rPr>
            <w:noProof/>
            <w:webHidden/>
          </w:rPr>
          <w:tab/>
        </w:r>
        <w:r>
          <w:rPr>
            <w:noProof/>
            <w:webHidden/>
          </w:rPr>
          <w:fldChar w:fldCharType="begin"/>
        </w:r>
        <w:r w:rsidR="00CC6734">
          <w:rPr>
            <w:noProof/>
            <w:webHidden/>
          </w:rPr>
          <w:instrText xml:space="preserve"> PAGEREF _Toc438996232 \h </w:instrText>
        </w:r>
        <w:r>
          <w:rPr>
            <w:noProof/>
            <w:webHidden/>
          </w:rPr>
        </w:r>
        <w:r>
          <w:rPr>
            <w:noProof/>
            <w:webHidden/>
          </w:rPr>
          <w:fldChar w:fldCharType="separate"/>
        </w:r>
        <w:r w:rsidR="003A463C">
          <w:rPr>
            <w:noProof/>
            <w:webHidden/>
          </w:rPr>
          <w:t>37</w:t>
        </w:r>
        <w:r>
          <w:rPr>
            <w:noProof/>
            <w:webHidden/>
          </w:rPr>
          <w:fldChar w:fldCharType="end"/>
        </w:r>
      </w:hyperlink>
    </w:p>
    <w:p w:rsidR="00CC6734" w:rsidRDefault="0081528A" w:rsidP="00CC6734">
      <w:pPr>
        <w:pStyle w:val="11"/>
        <w:rPr>
          <w:rFonts w:asciiTheme="minorHAnsi" w:eastAsiaTheme="minorEastAsia" w:hAnsiTheme="minorHAnsi"/>
          <w:noProof/>
          <w:sz w:val="22"/>
          <w:lang w:eastAsia="ru-RU"/>
        </w:rPr>
      </w:pPr>
      <w:hyperlink w:anchor="_Toc438996233" w:history="1">
        <w:r w:rsidR="00CC6734" w:rsidRPr="00B65BA8">
          <w:rPr>
            <w:rStyle w:val="aa"/>
            <w:noProof/>
          </w:rPr>
          <w:t>Список ключевых локальных нормативных актов и другой документации, регламентирующей сервисы поддержки международных специалистов</w:t>
        </w:r>
        <w:r w:rsidR="00CC6734">
          <w:rPr>
            <w:noProof/>
            <w:webHidden/>
          </w:rPr>
          <w:tab/>
        </w:r>
        <w:r>
          <w:rPr>
            <w:noProof/>
            <w:webHidden/>
          </w:rPr>
          <w:fldChar w:fldCharType="begin"/>
        </w:r>
        <w:r w:rsidR="00CC6734">
          <w:rPr>
            <w:noProof/>
            <w:webHidden/>
          </w:rPr>
          <w:instrText xml:space="preserve"> PAGEREF _Toc438996233 \h </w:instrText>
        </w:r>
        <w:r>
          <w:rPr>
            <w:noProof/>
            <w:webHidden/>
          </w:rPr>
        </w:r>
        <w:r>
          <w:rPr>
            <w:noProof/>
            <w:webHidden/>
          </w:rPr>
          <w:fldChar w:fldCharType="separate"/>
        </w:r>
        <w:r w:rsidR="003A463C">
          <w:rPr>
            <w:noProof/>
            <w:webHidden/>
          </w:rPr>
          <w:t>38</w:t>
        </w:r>
        <w:r>
          <w:rPr>
            <w:noProof/>
            <w:webHidden/>
          </w:rPr>
          <w:fldChar w:fldCharType="end"/>
        </w:r>
      </w:hyperlink>
    </w:p>
    <w:p w:rsidR="00CC6734" w:rsidRDefault="0081528A" w:rsidP="00CC6734">
      <w:pPr>
        <w:pStyle w:val="11"/>
        <w:rPr>
          <w:rFonts w:asciiTheme="minorHAnsi" w:eastAsiaTheme="minorEastAsia" w:hAnsiTheme="minorHAnsi"/>
          <w:noProof/>
          <w:sz w:val="22"/>
          <w:lang w:eastAsia="ru-RU"/>
        </w:rPr>
      </w:pPr>
      <w:hyperlink w:anchor="_Toc438996234" w:history="1">
        <w:r w:rsidR="00CC6734" w:rsidRPr="00B65BA8">
          <w:rPr>
            <w:rStyle w:val="aa"/>
            <w:noProof/>
          </w:rPr>
          <w:t>Заключение</w:t>
        </w:r>
        <w:r w:rsidR="00CC6734">
          <w:rPr>
            <w:noProof/>
            <w:webHidden/>
          </w:rPr>
          <w:tab/>
        </w:r>
        <w:r>
          <w:rPr>
            <w:noProof/>
            <w:webHidden/>
          </w:rPr>
          <w:fldChar w:fldCharType="begin"/>
        </w:r>
        <w:r w:rsidR="00CC6734">
          <w:rPr>
            <w:noProof/>
            <w:webHidden/>
          </w:rPr>
          <w:instrText xml:space="preserve"> PAGEREF _Toc438996234 \h </w:instrText>
        </w:r>
        <w:r>
          <w:rPr>
            <w:noProof/>
            <w:webHidden/>
          </w:rPr>
        </w:r>
        <w:r>
          <w:rPr>
            <w:noProof/>
            <w:webHidden/>
          </w:rPr>
          <w:fldChar w:fldCharType="separate"/>
        </w:r>
        <w:r w:rsidR="003A463C">
          <w:rPr>
            <w:noProof/>
            <w:webHidden/>
          </w:rPr>
          <w:t>38</w:t>
        </w:r>
        <w:r>
          <w:rPr>
            <w:noProof/>
            <w:webHidden/>
          </w:rPr>
          <w:fldChar w:fldCharType="end"/>
        </w:r>
      </w:hyperlink>
    </w:p>
    <w:p w:rsidR="00B43E86" w:rsidRDefault="0081528A" w:rsidP="00E07467">
      <w:pPr>
        <w:spacing w:after="120" w:line="264" w:lineRule="auto"/>
        <w:ind w:firstLine="0"/>
        <w:rPr>
          <w:rFonts w:cs="Times New Roman"/>
          <w:b/>
          <w:szCs w:val="24"/>
          <w:lang w:eastAsia="ru-RU"/>
        </w:rPr>
      </w:pPr>
      <w:r>
        <w:rPr>
          <w:rFonts w:cs="Times New Roman"/>
          <w:b/>
          <w:szCs w:val="24"/>
          <w:lang w:eastAsia="ru-RU"/>
        </w:rPr>
        <w:fldChar w:fldCharType="end"/>
      </w:r>
    </w:p>
    <w:p w:rsidR="00524D7F" w:rsidRPr="009165C4" w:rsidRDefault="00A9185A" w:rsidP="006D5A5D">
      <w:pPr>
        <w:pStyle w:val="1"/>
        <w:pageBreakBefore/>
        <w:rPr>
          <w:lang w:eastAsia="ru-RU"/>
        </w:rPr>
      </w:pPr>
      <w:bookmarkStart w:id="0" w:name="_Toc438996224"/>
      <w:r>
        <w:rPr>
          <w:lang w:eastAsia="ru-RU"/>
        </w:rPr>
        <w:lastRenderedPageBreak/>
        <w:t>ВВЕДЕНИЕ</w:t>
      </w:r>
      <w:bookmarkEnd w:id="0"/>
    </w:p>
    <w:p w:rsidR="00624E09" w:rsidRDefault="00D60F8A" w:rsidP="00710DB2">
      <w:pPr>
        <w:tabs>
          <w:tab w:val="left" w:pos="0"/>
        </w:tabs>
        <w:rPr>
          <w:rFonts w:cs="Times New Roman"/>
          <w:szCs w:val="24"/>
        </w:rPr>
      </w:pPr>
      <w:r>
        <w:rPr>
          <w:rFonts w:cs="Times New Roman"/>
          <w:szCs w:val="24"/>
        </w:rPr>
        <w:t>Дельфтский</w:t>
      </w:r>
      <w:r w:rsidR="00FF1395">
        <w:rPr>
          <w:rStyle w:val="a5"/>
          <w:rFonts w:cs="Times New Roman"/>
          <w:szCs w:val="24"/>
        </w:rPr>
        <w:footnoteReference w:id="1"/>
      </w:r>
      <w:r w:rsidR="008D1340">
        <w:rPr>
          <w:rFonts w:cs="Times New Roman"/>
          <w:szCs w:val="24"/>
        </w:rPr>
        <w:t xml:space="preserve"> технический университет </w:t>
      </w:r>
      <w:r w:rsidR="008D1340" w:rsidRPr="00882FA1">
        <w:rPr>
          <w:rFonts w:cs="Times New Roman"/>
          <w:szCs w:val="24"/>
        </w:rPr>
        <w:t>(</w:t>
      </w:r>
      <w:r w:rsidR="00406906">
        <w:rPr>
          <w:rFonts w:cs="Times New Roman"/>
          <w:szCs w:val="24"/>
          <w:lang w:val="en-US"/>
        </w:rPr>
        <w:t>Delft</w:t>
      </w:r>
      <w:r w:rsidR="00406906" w:rsidRPr="00882FA1">
        <w:rPr>
          <w:rFonts w:cs="Times New Roman"/>
          <w:szCs w:val="24"/>
        </w:rPr>
        <w:t xml:space="preserve"> </w:t>
      </w:r>
      <w:r w:rsidR="00406906">
        <w:rPr>
          <w:rFonts w:cs="Times New Roman"/>
          <w:szCs w:val="24"/>
          <w:lang w:val="en-US"/>
        </w:rPr>
        <w:t>University</w:t>
      </w:r>
      <w:r w:rsidR="00406906" w:rsidRPr="00882FA1">
        <w:rPr>
          <w:rFonts w:cs="Times New Roman"/>
          <w:szCs w:val="24"/>
        </w:rPr>
        <w:t xml:space="preserve"> </w:t>
      </w:r>
      <w:r w:rsidR="00406906">
        <w:rPr>
          <w:rFonts w:cs="Times New Roman"/>
          <w:szCs w:val="24"/>
          <w:lang w:val="en-US"/>
        </w:rPr>
        <w:t>of</w:t>
      </w:r>
      <w:r w:rsidR="00406906" w:rsidRPr="00882FA1">
        <w:rPr>
          <w:rFonts w:cs="Times New Roman"/>
          <w:szCs w:val="24"/>
        </w:rPr>
        <w:t xml:space="preserve"> </w:t>
      </w:r>
      <w:r w:rsidR="00406906">
        <w:rPr>
          <w:rFonts w:cs="Times New Roman"/>
          <w:szCs w:val="24"/>
          <w:lang w:val="en-US"/>
        </w:rPr>
        <w:t>Technology</w:t>
      </w:r>
      <w:r w:rsidR="0045288D">
        <w:rPr>
          <w:rStyle w:val="a5"/>
          <w:rFonts w:cs="Times New Roman"/>
          <w:szCs w:val="24"/>
        </w:rPr>
        <w:footnoteReference w:id="2"/>
      </w:r>
      <w:r w:rsidR="00406906" w:rsidRPr="00882FA1">
        <w:rPr>
          <w:rFonts w:cs="Times New Roman"/>
          <w:szCs w:val="24"/>
        </w:rPr>
        <w:t xml:space="preserve">, </w:t>
      </w:r>
      <w:r w:rsidR="008D1340">
        <w:rPr>
          <w:rFonts w:cs="Times New Roman"/>
          <w:szCs w:val="24"/>
          <w:lang w:val="en-US"/>
        </w:rPr>
        <w:t>TU</w:t>
      </w:r>
      <w:r w:rsidR="008D1340" w:rsidRPr="00882FA1">
        <w:rPr>
          <w:rFonts w:cs="Times New Roman"/>
          <w:szCs w:val="24"/>
        </w:rPr>
        <w:t xml:space="preserve"> </w:t>
      </w:r>
      <w:r w:rsidR="008D1340">
        <w:rPr>
          <w:rFonts w:cs="Times New Roman"/>
          <w:szCs w:val="24"/>
          <w:lang w:val="en-US"/>
        </w:rPr>
        <w:t>Delft</w:t>
      </w:r>
      <w:r w:rsidR="008D1340" w:rsidRPr="00882FA1">
        <w:rPr>
          <w:rFonts w:cs="Times New Roman"/>
          <w:szCs w:val="24"/>
        </w:rPr>
        <w:t>)</w:t>
      </w:r>
      <w:r w:rsidR="008D1340">
        <w:rPr>
          <w:rFonts w:cs="Times New Roman"/>
          <w:szCs w:val="24"/>
        </w:rPr>
        <w:t>, основанный в 1842 году, является старейшим и крупнейшим техническим университетом в Нидерландах</w:t>
      </w:r>
      <w:r w:rsidR="00624E09">
        <w:rPr>
          <w:rFonts w:cs="Times New Roman"/>
          <w:szCs w:val="24"/>
        </w:rPr>
        <w:t xml:space="preserve">, </w:t>
      </w:r>
      <w:r w:rsidR="00624E09" w:rsidRPr="00624E09">
        <w:rPr>
          <w:rFonts w:cs="Times New Roman"/>
          <w:szCs w:val="24"/>
        </w:rPr>
        <w:t>выпустившим двух лауреатов Нобелевской премии</w:t>
      </w:r>
      <w:r w:rsidR="00624E09">
        <w:rPr>
          <w:rFonts w:cs="Times New Roman"/>
          <w:szCs w:val="24"/>
        </w:rPr>
        <w:t>.</w:t>
      </w:r>
    </w:p>
    <w:p w:rsidR="00624E09" w:rsidRDefault="00624E09" w:rsidP="00710DB2">
      <w:pPr>
        <w:tabs>
          <w:tab w:val="left" w:pos="0"/>
        </w:tabs>
        <w:rPr>
          <w:rFonts w:cs="Times New Roman"/>
          <w:szCs w:val="24"/>
        </w:rPr>
      </w:pPr>
      <w:r w:rsidRPr="00624E09">
        <w:rPr>
          <w:rFonts w:cs="Times New Roman"/>
          <w:szCs w:val="24"/>
        </w:rPr>
        <w:t>Благодаря своим богатым образовательным традициям, научной школе и перво</w:t>
      </w:r>
      <w:r w:rsidR="00E07467">
        <w:rPr>
          <w:rFonts w:cs="Times New Roman"/>
          <w:szCs w:val="24"/>
        </w:rPr>
        <w:t>классно оснащенным лабораториям</w:t>
      </w:r>
      <w:r w:rsidRPr="00624E09">
        <w:rPr>
          <w:rFonts w:cs="Times New Roman"/>
          <w:szCs w:val="24"/>
        </w:rPr>
        <w:t xml:space="preserve"> </w:t>
      </w:r>
      <w:r w:rsidR="00D60F8A">
        <w:rPr>
          <w:rFonts w:cs="Times New Roman"/>
          <w:szCs w:val="24"/>
        </w:rPr>
        <w:t>Дельфтский</w:t>
      </w:r>
      <w:r>
        <w:rPr>
          <w:rFonts w:cs="Times New Roman"/>
          <w:szCs w:val="24"/>
        </w:rPr>
        <w:t xml:space="preserve"> технический университет</w:t>
      </w:r>
      <w:r w:rsidRPr="00624E09">
        <w:rPr>
          <w:rFonts w:cs="Times New Roman"/>
          <w:szCs w:val="24"/>
        </w:rPr>
        <w:t xml:space="preserve"> считается одним из самых продвинутых и новаторских высших учебных заведений Нидерландов. Именно здесь студентами разработаны и созданы модели сверхскоростного автомобиля, работающего на солнечной энергии, небос</w:t>
      </w:r>
      <w:r w:rsidR="00E07467">
        <w:rPr>
          <w:rFonts w:cs="Times New Roman"/>
          <w:szCs w:val="24"/>
        </w:rPr>
        <w:t>креба из гибкого стекла, робота-</w:t>
      </w:r>
      <w:r w:rsidRPr="00624E09">
        <w:rPr>
          <w:rFonts w:cs="Times New Roman"/>
          <w:szCs w:val="24"/>
        </w:rPr>
        <w:t xml:space="preserve">футболиста и т.д. В состав </w:t>
      </w:r>
      <w:r>
        <w:rPr>
          <w:rFonts w:cs="Times New Roman"/>
          <w:szCs w:val="24"/>
        </w:rPr>
        <w:t>у</w:t>
      </w:r>
      <w:r w:rsidRPr="00624E09">
        <w:rPr>
          <w:rFonts w:cs="Times New Roman"/>
          <w:szCs w:val="24"/>
        </w:rPr>
        <w:t xml:space="preserve">ниверситета входят многочисленные исследовательские центры, в числе которых и Институт транспорта. В стенах </w:t>
      </w:r>
      <w:r>
        <w:rPr>
          <w:rFonts w:cs="Times New Roman"/>
          <w:szCs w:val="24"/>
        </w:rPr>
        <w:t>у</w:t>
      </w:r>
      <w:r w:rsidRPr="00624E09">
        <w:rPr>
          <w:rFonts w:cs="Times New Roman"/>
          <w:szCs w:val="24"/>
        </w:rPr>
        <w:t>ниверситета ведутся исследования в области энергетики, современной инфраструктуры и технологических процессов.</w:t>
      </w:r>
    </w:p>
    <w:p w:rsidR="00473C77" w:rsidRDefault="008D1340" w:rsidP="00473C77">
      <w:pPr>
        <w:tabs>
          <w:tab w:val="left" w:pos="0"/>
        </w:tabs>
        <w:rPr>
          <w:rFonts w:cs="Times New Roman"/>
          <w:szCs w:val="24"/>
        </w:rPr>
      </w:pPr>
      <w:r>
        <w:rPr>
          <w:rFonts w:cs="Times New Roman"/>
          <w:szCs w:val="24"/>
        </w:rPr>
        <w:t xml:space="preserve">В настоящее время </w:t>
      </w:r>
      <w:r w:rsidR="00624E09">
        <w:rPr>
          <w:rFonts w:cs="Times New Roman"/>
          <w:szCs w:val="24"/>
        </w:rPr>
        <w:t>университет</w:t>
      </w:r>
      <w:r>
        <w:rPr>
          <w:rFonts w:cs="Times New Roman"/>
          <w:szCs w:val="24"/>
        </w:rPr>
        <w:t xml:space="preserve"> имеет восемь факультетов. В </w:t>
      </w:r>
      <w:r w:rsidR="00624E09">
        <w:rPr>
          <w:rFonts w:cs="Times New Roman"/>
          <w:szCs w:val="24"/>
        </w:rPr>
        <w:t>н</w:t>
      </w:r>
      <w:r w:rsidR="00E07467">
        <w:rPr>
          <w:rFonts w:cs="Times New Roman"/>
          <w:szCs w:val="24"/>
        </w:rPr>
        <w:t>их</w:t>
      </w:r>
      <w:r>
        <w:rPr>
          <w:rFonts w:cs="Times New Roman"/>
          <w:szCs w:val="24"/>
        </w:rPr>
        <w:t xml:space="preserve"> проходят свое обучение порядка </w:t>
      </w:r>
      <w:r w:rsidR="00624E09">
        <w:rPr>
          <w:rFonts w:cs="Times New Roman"/>
          <w:szCs w:val="24"/>
        </w:rPr>
        <w:t>21,5</w:t>
      </w:r>
      <w:r>
        <w:rPr>
          <w:rFonts w:cs="Times New Roman"/>
          <w:szCs w:val="24"/>
        </w:rPr>
        <w:t xml:space="preserve"> тыс. студентов</w:t>
      </w:r>
      <w:r w:rsidR="00624E09">
        <w:rPr>
          <w:rFonts w:cs="Times New Roman"/>
          <w:szCs w:val="24"/>
        </w:rPr>
        <w:t xml:space="preserve"> (21% иностранцев)</w:t>
      </w:r>
      <w:r>
        <w:rPr>
          <w:rFonts w:cs="Times New Roman"/>
          <w:szCs w:val="24"/>
        </w:rPr>
        <w:t xml:space="preserve">, </w:t>
      </w:r>
      <w:r w:rsidR="00406906">
        <w:rPr>
          <w:rFonts w:cs="Times New Roman"/>
          <w:szCs w:val="24"/>
        </w:rPr>
        <w:t xml:space="preserve">в том числе половина из них обучаются </w:t>
      </w:r>
      <w:r w:rsidR="00E07467">
        <w:rPr>
          <w:rFonts w:cs="Times New Roman"/>
          <w:szCs w:val="24"/>
        </w:rPr>
        <w:t>в магистратуре</w:t>
      </w:r>
      <w:r w:rsidR="00406906">
        <w:rPr>
          <w:rFonts w:cs="Times New Roman"/>
          <w:szCs w:val="24"/>
        </w:rPr>
        <w:t xml:space="preserve"> и </w:t>
      </w:r>
      <w:r w:rsidR="00E07467">
        <w:rPr>
          <w:rFonts w:cs="Times New Roman"/>
          <w:szCs w:val="24"/>
        </w:rPr>
        <w:t>аспирантуре</w:t>
      </w:r>
      <w:r w:rsidR="00406906">
        <w:rPr>
          <w:rFonts w:cs="Times New Roman"/>
          <w:szCs w:val="24"/>
        </w:rPr>
        <w:t>. Профессорско-преподавательский состав университета насчитывает более 1,5 тыс. сотрудников, их которых 37% составляют иностранные специалисты</w:t>
      </w:r>
      <w:r w:rsidR="00624E09">
        <w:rPr>
          <w:rStyle w:val="a5"/>
          <w:rFonts w:cs="Times New Roman"/>
          <w:szCs w:val="24"/>
        </w:rPr>
        <w:footnoteReference w:id="3"/>
      </w:r>
      <w:r w:rsidR="00406906">
        <w:rPr>
          <w:rFonts w:cs="Times New Roman"/>
          <w:szCs w:val="24"/>
        </w:rPr>
        <w:t>.</w:t>
      </w:r>
    </w:p>
    <w:p w:rsidR="00624E09" w:rsidRPr="00473C77" w:rsidRDefault="00624E09" w:rsidP="00473C77">
      <w:pPr>
        <w:tabs>
          <w:tab w:val="left" w:pos="0"/>
        </w:tabs>
        <w:rPr>
          <w:rFonts w:cs="Times New Roman"/>
          <w:szCs w:val="24"/>
        </w:rPr>
      </w:pPr>
      <w:r w:rsidRPr="00473C77">
        <w:rPr>
          <w:rFonts w:cs="Times New Roman"/>
          <w:szCs w:val="24"/>
        </w:rPr>
        <w:t xml:space="preserve">Вуз входит в число ведущих учебных учреждений согласно </w:t>
      </w:r>
      <w:r w:rsidR="002A1322">
        <w:rPr>
          <w:rFonts w:cs="Times New Roman"/>
          <w:szCs w:val="24"/>
        </w:rPr>
        <w:t>основным</w:t>
      </w:r>
      <w:r w:rsidRPr="00473C77">
        <w:rPr>
          <w:rFonts w:cs="Times New Roman"/>
          <w:szCs w:val="24"/>
        </w:rPr>
        <w:t xml:space="preserve"> мировым рейтингам:</w:t>
      </w:r>
    </w:p>
    <w:p w:rsidR="00624E09" w:rsidRPr="00473C77" w:rsidRDefault="00624E09" w:rsidP="00473C77">
      <w:pPr>
        <w:pStyle w:val="ac"/>
        <w:numPr>
          <w:ilvl w:val="0"/>
          <w:numId w:val="50"/>
        </w:numPr>
        <w:tabs>
          <w:tab w:val="left" w:pos="0"/>
        </w:tabs>
        <w:rPr>
          <w:rFonts w:cs="Times New Roman"/>
          <w:szCs w:val="24"/>
          <w:lang w:val="en-US"/>
        </w:rPr>
      </w:pPr>
      <w:r w:rsidRPr="00473C77">
        <w:rPr>
          <w:rFonts w:cs="Times New Roman"/>
          <w:szCs w:val="24"/>
          <w:lang w:val="en-US"/>
        </w:rPr>
        <w:t xml:space="preserve">QS World University Rankings 2015/16 – 64 </w:t>
      </w:r>
      <w:r w:rsidRPr="00473C77">
        <w:rPr>
          <w:rFonts w:cs="Times New Roman"/>
          <w:szCs w:val="24"/>
        </w:rPr>
        <w:t>место</w:t>
      </w:r>
      <w:r w:rsidRPr="00473C77">
        <w:rPr>
          <w:rFonts w:cs="Times New Roman"/>
          <w:szCs w:val="24"/>
          <w:lang w:val="en-US"/>
        </w:rPr>
        <w:t>;</w:t>
      </w:r>
    </w:p>
    <w:p w:rsidR="00624E09" w:rsidRPr="00473C77" w:rsidRDefault="00624E09" w:rsidP="00473C77">
      <w:pPr>
        <w:pStyle w:val="ac"/>
        <w:numPr>
          <w:ilvl w:val="0"/>
          <w:numId w:val="50"/>
        </w:numPr>
        <w:tabs>
          <w:tab w:val="left" w:pos="0"/>
        </w:tabs>
        <w:rPr>
          <w:rFonts w:cs="Times New Roman"/>
          <w:szCs w:val="24"/>
          <w:lang w:val="en-US"/>
        </w:rPr>
      </w:pPr>
      <w:r w:rsidRPr="00473C77">
        <w:rPr>
          <w:rFonts w:cs="Times New Roman"/>
          <w:szCs w:val="24"/>
          <w:lang w:val="en-US"/>
        </w:rPr>
        <w:t xml:space="preserve">Times Higher Education Rankings 2015 – 71 </w:t>
      </w:r>
      <w:r w:rsidRPr="00473C77">
        <w:rPr>
          <w:rFonts w:cs="Times New Roman"/>
          <w:szCs w:val="24"/>
        </w:rPr>
        <w:t>место</w:t>
      </w:r>
      <w:r w:rsidRPr="00473C77">
        <w:rPr>
          <w:rFonts w:cs="Times New Roman"/>
          <w:szCs w:val="24"/>
          <w:lang w:val="en-US"/>
        </w:rPr>
        <w:t>;</w:t>
      </w:r>
    </w:p>
    <w:p w:rsidR="00624E09" w:rsidRPr="00473C77" w:rsidRDefault="00624E09" w:rsidP="00473C77">
      <w:pPr>
        <w:pStyle w:val="ac"/>
        <w:numPr>
          <w:ilvl w:val="0"/>
          <w:numId w:val="50"/>
        </w:numPr>
        <w:tabs>
          <w:tab w:val="left" w:pos="0"/>
        </w:tabs>
        <w:rPr>
          <w:rFonts w:cs="Times New Roman"/>
          <w:szCs w:val="24"/>
          <w:lang w:val="en-US"/>
        </w:rPr>
      </w:pPr>
      <w:r w:rsidRPr="00473C77">
        <w:rPr>
          <w:rFonts w:cs="Times New Roman"/>
          <w:szCs w:val="24"/>
          <w:lang w:val="en-US"/>
        </w:rPr>
        <w:t xml:space="preserve">Academic Ranking of World Universities 2015 – 201-300 </w:t>
      </w:r>
      <w:r w:rsidRPr="00473C77">
        <w:rPr>
          <w:rFonts w:cs="Times New Roman"/>
          <w:szCs w:val="24"/>
        </w:rPr>
        <w:t>места</w:t>
      </w:r>
      <w:r w:rsidRPr="00473C77">
        <w:rPr>
          <w:rFonts w:cs="Times New Roman"/>
          <w:szCs w:val="24"/>
          <w:lang w:val="en-US"/>
        </w:rPr>
        <w:t>.</w:t>
      </w:r>
    </w:p>
    <w:p w:rsidR="00624E09" w:rsidRDefault="00964243" w:rsidP="00710DB2">
      <w:pPr>
        <w:tabs>
          <w:tab w:val="left" w:pos="0"/>
        </w:tabs>
        <w:rPr>
          <w:rFonts w:cs="Times New Roman"/>
          <w:szCs w:val="24"/>
        </w:rPr>
      </w:pPr>
      <w:r>
        <w:rPr>
          <w:rFonts w:cs="Times New Roman"/>
          <w:szCs w:val="24"/>
        </w:rPr>
        <w:t xml:space="preserve">Престиж университета также подтверждает второе место среди вузов в области проектирования зданий и сооружений, сразу после Массачусетского технологического института (согласно </w:t>
      </w:r>
      <w:r w:rsidRPr="00964243">
        <w:rPr>
          <w:rFonts w:cs="Times New Roman"/>
          <w:szCs w:val="24"/>
        </w:rPr>
        <w:t xml:space="preserve">QS </w:t>
      </w:r>
      <w:proofErr w:type="spellStart"/>
      <w:r w:rsidRPr="00964243">
        <w:rPr>
          <w:rFonts w:cs="Times New Roman"/>
          <w:szCs w:val="24"/>
        </w:rPr>
        <w:t>World</w:t>
      </w:r>
      <w:proofErr w:type="spellEnd"/>
      <w:r w:rsidRPr="00964243">
        <w:rPr>
          <w:rFonts w:cs="Times New Roman"/>
          <w:szCs w:val="24"/>
        </w:rPr>
        <w:t xml:space="preserve"> </w:t>
      </w:r>
      <w:proofErr w:type="spellStart"/>
      <w:r w:rsidRPr="00964243">
        <w:rPr>
          <w:rFonts w:cs="Times New Roman"/>
          <w:szCs w:val="24"/>
        </w:rPr>
        <w:t>University</w:t>
      </w:r>
      <w:proofErr w:type="spellEnd"/>
      <w:r w:rsidRPr="00964243">
        <w:rPr>
          <w:rFonts w:cs="Times New Roman"/>
          <w:szCs w:val="24"/>
        </w:rPr>
        <w:t xml:space="preserve"> </w:t>
      </w:r>
      <w:proofErr w:type="spellStart"/>
      <w:r w:rsidR="00A979E6" w:rsidRPr="00964243">
        <w:rPr>
          <w:rFonts w:cs="Times New Roman"/>
          <w:szCs w:val="24"/>
        </w:rPr>
        <w:t>Ranking</w:t>
      </w:r>
      <w:proofErr w:type="spellEnd"/>
      <w:r w:rsidRPr="00964243">
        <w:rPr>
          <w:rFonts w:cs="Times New Roman"/>
          <w:szCs w:val="24"/>
        </w:rPr>
        <w:t xml:space="preserve"> </w:t>
      </w:r>
      <w:proofErr w:type="spellStart"/>
      <w:r w:rsidRPr="00964243">
        <w:rPr>
          <w:rFonts w:cs="Times New Roman"/>
          <w:szCs w:val="24"/>
        </w:rPr>
        <w:t>by</w:t>
      </w:r>
      <w:proofErr w:type="spellEnd"/>
      <w:r w:rsidRPr="00964243">
        <w:rPr>
          <w:rFonts w:cs="Times New Roman"/>
          <w:szCs w:val="24"/>
        </w:rPr>
        <w:t xml:space="preserve"> </w:t>
      </w:r>
      <w:proofErr w:type="spellStart"/>
      <w:r w:rsidRPr="00964243">
        <w:rPr>
          <w:rFonts w:cs="Times New Roman"/>
          <w:szCs w:val="24"/>
        </w:rPr>
        <w:t>Subject</w:t>
      </w:r>
      <w:proofErr w:type="spellEnd"/>
      <w:r w:rsidRPr="00964243">
        <w:rPr>
          <w:rFonts w:cs="Times New Roman"/>
          <w:szCs w:val="24"/>
        </w:rPr>
        <w:t xml:space="preserve"> 2015)</w:t>
      </w:r>
      <w:r>
        <w:rPr>
          <w:rFonts w:cs="Times New Roman"/>
          <w:szCs w:val="24"/>
        </w:rPr>
        <w:t xml:space="preserve">. А его инженерный факультет, согласно рейтингу </w:t>
      </w:r>
      <w:r>
        <w:rPr>
          <w:rFonts w:cs="Times New Roman"/>
          <w:szCs w:val="24"/>
          <w:lang w:val="en-US"/>
        </w:rPr>
        <w:t>QS</w:t>
      </w:r>
      <w:r w:rsidRPr="00964243">
        <w:rPr>
          <w:rFonts w:cs="Times New Roman"/>
          <w:szCs w:val="24"/>
        </w:rPr>
        <w:t xml:space="preserve"> </w:t>
      </w:r>
      <w:r>
        <w:rPr>
          <w:rFonts w:cs="Times New Roman"/>
          <w:szCs w:val="24"/>
          <w:lang w:val="en-US"/>
        </w:rPr>
        <w:t>World</w:t>
      </w:r>
      <w:r w:rsidRPr="00964243">
        <w:rPr>
          <w:rFonts w:cs="Times New Roman"/>
          <w:szCs w:val="24"/>
        </w:rPr>
        <w:t xml:space="preserve"> </w:t>
      </w:r>
      <w:r>
        <w:rPr>
          <w:rFonts w:cs="Times New Roman"/>
          <w:szCs w:val="24"/>
          <w:lang w:val="en-US"/>
        </w:rPr>
        <w:t>University</w:t>
      </w:r>
      <w:r w:rsidRPr="00964243">
        <w:rPr>
          <w:rFonts w:cs="Times New Roman"/>
          <w:szCs w:val="24"/>
        </w:rPr>
        <w:t xml:space="preserve"> </w:t>
      </w:r>
      <w:r>
        <w:rPr>
          <w:rFonts w:cs="Times New Roman"/>
          <w:szCs w:val="24"/>
          <w:lang w:val="en-US"/>
        </w:rPr>
        <w:t>Rankings</w:t>
      </w:r>
      <w:r w:rsidRPr="00964243">
        <w:rPr>
          <w:rFonts w:cs="Times New Roman"/>
          <w:szCs w:val="24"/>
        </w:rPr>
        <w:t xml:space="preserve"> </w:t>
      </w:r>
      <w:r>
        <w:rPr>
          <w:rFonts w:cs="Times New Roman"/>
          <w:szCs w:val="24"/>
          <w:lang w:val="en-US"/>
        </w:rPr>
        <w:t>by</w:t>
      </w:r>
      <w:r w:rsidRPr="00964243">
        <w:rPr>
          <w:rFonts w:cs="Times New Roman"/>
          <w:szCs w:val="24"/>
        </w:rPr>
        <w:t xml:space="preserve"> </w:t>
      </w:r>
      <w:r>
        <w:rPr>
          <w:rFonts w:cs="Times New Roman"/>
          <w:szCs w:val="24"/>
          <w:lang w:val="en-US"/>
        </w:rPr>
        <w:t>Faculty</w:t>
      </w:r>
      <w:r w:rsidRPr="00964243">
        <w:rPr>
          <w:rFonts w:cs="Times New Roman"/>
          <w:szCs w:val="24"/>
        </w:rPr>
        <w:t>,</w:t>
      </w:r>
      <w:r>
        <w:rPr>
          <w:rFonts w:cs="Times New Roman"/>
          <w:szCs w:val="24"/>
        </w:rPr>
        <w:t xml:space="preserve"> занимает 19 место в мире </w:t>
      </w:r>
      <w:r w:rsidR="00E07467">
        <w:rPr>
          <w:rFonts w:cs="Times New Roman"/>
          <w:szCs w:val="24"/>
        </w:rPr>
        <w:t>и шестое место в Европе</w:t>
      </w:r>
      <w:r>
        <w:rPr>
          <w:rFonts w:cs="Times New Roman"/>
          <w:szCs w:val="24"/>
        </w:rPr>
        <w:t>.</w:t>
      </w:r>
    </w:p>
    <w:p w:rsidR="00964243" w:rsidRDefault="00964243" w:rsidP="00710DB2">
      <w:pPr>
        <w:tabs>
          <w:tab w:val="left" w:pos="0"/>
        </w:tabs>
        <w:rPr>
          <w:rFonts w:cs="Times New Roman"/>
          <w:szCs w:val="24"/>
        </w:rPr>
      </w:pPr>
      <w:r>
        <w:rPr>
          <w:rFonts w:cs="Times New Roman"/>
          <w:szCs w:val="24"/>
        </w:rPr>
        <w:t xml:space="preserve">При этом вуз в целом усиливает свои позиции во всех аспектах, что наглядно демонстрирует динамика его рейтинга </w:t>
      </w:r>
      <w:r>
        <w:rPr>
          <w:rFonts w:cs="Times New Roman"/>
          <w:szCs w:val="24"/>
          <w:lang w:val="en-US"/>
        </w:rPr>
        <w:t>QS</w:t>
      </w:r>
      <w:r>
        <w:rPr>
          <w:rFonts w:cs="Times New Roman"/>
          <w:szCs w:val="24"/>
        </w:rPr>
        <w:t>: в 2012 г. – 103 мест</w:t>
      </w:r>
      <w:r w:rsidR="002A1322">
        <w:rPr>
          <w:rFonts w:cs="Times New Roman"/>
          <w:szCs w:val="24"/>
        </w:rPr>
        <w:t>о, в 2013 г. – 95 место, в 2014 </w:t>
      </w:r>
      <w:r>
        <w:rPr>
          <w:rFonts w:cs="Times New Roman"/>
          <w:szCs w:val="24"/>
        </w:rPr>
        <w:t>г. – 86 место, в 2015 г. – 64 место.</w:t>
      </w:r>
    </w:p>
    <w:p w:rsidR="0062536C" w:rsidRDefault="00D60F8A" w:rsidP="00710DB2">
      <w:pPr>
        <w:tabs>
          <w:tab w:val="left" w:pos="0"/>
        </w:tabs>
        <w:rPr>
          <w:rFonts w:cs="Times New Roman"/>
          <w:szCs w:val="24"/>
        </w:rPr>
      </w:pPr>
      <w:r>
        <w:rPr>
          <w:rFonts w:cs="Times New Roman"/>
          <w:szCs w:val="24"/>
        </w:rPr>
        <w:t>Дельфтский</w:t>
      </w:r>
      <w:r w:rsidR="0062536C">
        <w:rPr>
          <w:rFonts w:cs="Times New Roman"/>
          <w:szCs w:val="24"/>
        </w:rPr>
        <w:t xml:space="preserve"> технический университет является членом </w:t>
      </w:r>
      <w:r w:rsidR="00E07467">
        <w:rPr>
          <w:rFonts w:cs="Times New Roman"/>
          <w:szCs w:val="24"/>
        </w:rPr>
        <w:t>ряда</w:t>
      </w:r>
      <w:r w:rsidR="0062536C">
        <w:rPr>
          <w:rFonts w:cs="Times New Roman"/>
          <w:szCs w:val="24"/>
        </w:rPr>
        <w:t xml:space="preserve"> вузовских ассоциаций и объединений, среди которых:</w:t>
      </w:r>
    </w:p>
    <w:p w:rsidR="00964243" w:rsidRPr="00473C77" w:rsidRDefault="0062536C" w:rsidP="00473C77">
      <w:pPr>
        <w:pStyle w:val="ac"/>
        <w:numPr>
          <w:ilvl w:val="0"/>
          <w:numId w:val="49"/>
        </w:numPr>
        <w:tabs>
          <w:tab w:val="left" w:pos="0"/>
        </w:tabs>
        <w:rPr>
          <w:rFonts w:cs="Times New Roman"/>
          <w:szCs w:val="24"/>
        </w:rPr>
      </w:pPr>
      <w:r w:rsidRPr="00473C77">
        <w:rPr>
          <w:rFonts w:cs="Times New Roman"/>
          <w:szCs w:val="24"/>
          <w:lang w:val="en-US"/>
        </w:rPr>
        <w:lastRenderedPageBreak/>
        <w:t>IDEA</w:t>
      </w:r>
      <w:r w:rsidRPr="00473C77">
        <w:rPr>
          <w:rFonts w:cs="Times New Roman"/>
          <w:szCs w:val="24"/>
        </w:rPr>
        <w:t xml:space="preserve"> </w:t>
      </w:r>
      <w:r w:rsidR="00473C77">
        <w:rPr>
          <w:rFonts w:cs="Times New Roman"/>
          <w:szCs w:val="24"/>
        </w:rPr>
        <w:noBreakHyphen/>
      </w:r>
      <w:r w:rsidRPr="00473C77">
        <w:rPr>
          <w:rFonts w:cs="Times New Roman"/>
          <w:szCs w:val="24"/>
        </w:rPr>
        <w:t xml:space="preserve"> стратегический альянс, объединяющий четыре ведущих технических вуз</w:t>
      </w:r>
      <w:r w:rsidR="00E07467">
        <w:rPr>
          <w:rFonts w:cs="Times New Roman"/>
          <w:szCs w:val="24"/>
        </w:rPr>
        <w:t>а</w:t>
      </w:r>
      <w:r w:rsidRPr="00473C77">
        <w:rPr>
          <w:rFonts w:cs="Times New Roman"/>
          <w:szCs w:val="24"/>
        </w:rPr>
        <w:t xml:space="preserve"> Европы (</w:t>
      </w:r>
      <w:r w:rsidR="00D60F8A" w:rsidRPr="00473C77">
        <w:rPr>
          <w:rFonts w:cs="Times New Roman"/>
          <w:szCs w:val="24"/>
        </w:rPr>
        <w:t>Дельфтский</w:t>
      </w:r>
      <w:r w:rsidRPr="00473C77">
        <w:rPr>
          <w:rFonts w:cs="Times New Roman"/>
          <w:szCs w:val="24"/>
        </w:rPr>
        <w:t xml:space="preserve"> технический университет, Швейцарская высшая техническая школа Цюриха, </w:t>
      </w:r>
      <w:proofErr w:type="spellStart"/>
      <w:r w:rsidRPr="00473C77">
        <w:rPr>
          <w:rFonts w:cs="Times New Roman"/>
          <w:szCs w:val="24"/>
        </w:rPr>
        <w:t>Рейнско-Вестфальский</w:t>
      </w:r>
      <w:proofErr w:type="spellEnd"/>
      <w:r w:rsidRPr="00473C77">
        <w:rPr>
          <w:rFonts w:cs="Times New Roman"/>
          <w:szCs w:val="24"/>
        </w:rPr>
        <w:t xml:space="preserve"> технический университет </w:t>
      </w:r>
      <w:proofErr w:type="spellStart"/>
      <w:r w:rsidRPr="00473C77">
        <w:rPr>
          <w:rFonts w:cs="Times New Roman"/>
          <w:szCs w:val="24"/>
        </w:rPr>
        <w:t>Ахена</w:t>
      </w:r>
      <w:proofErr w:type="spellEnd"/>
      <w:r w:rsidRPr="00473C77">
        <w:rPr>
          <w:rFonts w:cs="Times New Roman"/>
          <w:szCs w:val="24"/>
        </w:rPr>
        <w:t xml:space="preserve"> и Технический университет </w:t>
      </w:r>
      <w:proofErr w:type="spellStart"/>
      <w:r w:rsidRPr="00473C77">
        <w:rPr>
          <w:rFonts w:cs="Times New Roman"/>
          <w:szCs w:val="24"/>
        </w:rPr>
        <w:t>Чалмерса</w:t>
      </w:r>
      <w:proofErr w:type="spellEnd"/>
      <w:r w:rsidRPr="00473C77">
        <w:rPr>
          <w:rFonts w:cs="Times New Roman"/>
          <w:szCs w:val="24"/>
        </w:rPr>
        <w:t>);</w:t>
      </w:r>
    </w:p>
    <w:p w:rsidR="0062536C" w:rsidRPr="00473C77" w:rsidRDefault="0062536C" w:rsidP="00473C77">
      <w:pPr>
        <w:pStyle w:val="ac"/>
        <w:numPr>
          <w:ilvl w:val="0"/>
          <w:numId w:val="49"/>
        </w:numPr>
        <w:tabs>
          <w:tab w:val="left" w:pos="0"/>
        </w:tabs>
        <w:rPr>
          <w:rFonts w:cs="Times New Roman"/>
          <w:szCs w:val="24"/>
        </w:rPr>
      </w:pPr>
      <w:r w:rsidRPr="00473C77">
        <w:rPr>
          <w:rFonts w:cs="Times New Roman"/>
          <w:szCs w:val="24"/>
          <w:lang w:val="en-US"/>
        </w:rPr>
        <w:t>CESAER</w:t>
      </w:r>
      <w:r w:rsidR="00473C77">
        <w:rPr>
          <w:rFonts w:cs="Times New Roman"/>
          <w:szCs w:val="24"/>
        </w:rPr>
        <w:t xml:space="preserve"> </w:t>
      </w:r>
      <w:r w:rsidR="00473C77">
        <w:rPr>
          <w:rFonts w:cs="Times New Roman"/>
          <w:szCs w:val="24"/>
        </w:rPr>
        <w:noBreakHyphen/>
      </w:r>
      <w:r w:rsidRPr="00473C77">
        <w:rPr>
          <w:rFonts w:cs="Times New Roman"/>
          <w:szCs w:val="24"/>
        </w:rPr>
        <w:t xml:space="preserve"> некоммерческая ассоциация лидирующих технических вузов Европы;</w:t>
      </w:r>
    </w:p>
    <w:p w:rsidR="0062536C" w:rsidRPr="00473C77" w:rsidRDefault="0062536C" w:rsidP="00473C77">
      <w:pPr>
        <w:pStyle w:val="ac"/>
        <w:numPr>
          <w:ilvl w:val="0"/>
          <w:numId w:val="49"/>
        </w:numPr>
        <w:tabs>
          <w:tab w:val="left" w:pos="0"/>
        </w:tabs>
        <w:rPr>
          <w:rFonts w:cs="Times New Roman"/>
          <w:szCs w:val="24"/>
        </w:rPr>
      </w:pPr>
      <w:r w:rsidRPr="00473C77">
        <w:rPr>
          <w:rFonts w:cs="Times New Roman"/>
          <w:szCs w:val="24"/>
          <w:lang w:val="en-US"/>
        </w:rPr>
        <w:t>EUA</w:t>
      </w:r>
      <w:r w:rsidRPr="00473C77">
        <w:rPr>
          <w:rFonts w:cs="Times New Roman"/>
          <w:szCs w:val="24"/>
        </w:rPr>
        <w:t xml:space="preserve"> – ассоциация европейских университетов;</w:t>
      </w:r>
    </w:p>
    <w:p w:rsidR="00473C77" w:rsidRDefault="0062536C" w:rsidP="00473C77">
      <w:pPr>
        <w:pStyle w:val="ac"/>
        <w:numPr>
          <w:ilvl w:val="0"/>
          <w:numId w:val="49"/>
        </w:numPr>
        <w:tabs>
          <w:tab w:val="left" w:pos="0"/>
        </w:tabs>
        <w:rPr>
          <w:rFonts w:cs="Times New Roman"/>
          <w:szCs w:val="24"/>
        </w:rPr>
      </w:pPr>
      <w:r w:rsidRPr="00473C77">
        <w:rPr>
          <w:rFonts w:cs="Times New Roman"/>
          <w:szCs w:val="24"/>
        </w:rPr>
        <w:t>3</w:t>
      </w:r>
      <w:r w:rsidRPr="00473C77">
        <w:rPr>
          <w:rFonts w:cs="Times New Roman"/>
          <w:szCs w:val="24"/>
          <w:lang w:val="en-US"/>
        </w:rPr>
        <w:t>TU</w:t>
      </w:r>
      <w:r w:rsidRPr="00473C77">
        <w:rPr>
          <w:rFonts w:cs="Times New Roman"/>
          <w:szCs w:val="24"/>
        </w:rPr>
        <w:t xml:space="preserve"> – федерация, объединяющая под своим крылом три лидирующих технических вуза в Нидерландах (</w:t>
      </w:r>
      <w:r w:rsidR="00D60F8A" w:rsidRPr="00473C77">
        <w:rPr>
          <w:rFonts w:cs="Times New Roman"/>
          <w:szCs w:val="24"/>
        </w:rPr>
        <w:t>Дельфтский</w:t>
      </w:r>
      <w:r w:rsidRPr="00473C77">
        <w:rPr>
          <w:rFonts w:cs="Times New Roman"/>
          <w:szCs w:val="24"/>
        </w:rPr>
        <w:t xml:space="preserve"> технический университет, Технический университет </w:t>
      </w:r>
      <w:proofErr w:type="spellStart"/>
      <w:r w:rsidRPr="00473C77">
        <w:rPr>
          <w:rFonts w:cs="Times New Roman"/>
          <w:szCs w:val="24"/>
        </w:rPr>
        <w:t>Эйндховена</w:t>
      </w:r>
      <w:proofErr w:type="spellEnd"/>
      <w:r w:rsidRPr="00473C77">
        <w:rPr>
          <w:rFonts w:cs="Times New Roman"/>
          <w:szCs w:val="24"/>
        </w:rPr>
        <w:t xml:space="preserve">, Университет </w:t>
      </w:r>
      <w:proofErr w:type="spellStart"/>
      <w:r w:rsidRPr="00473C77">
        <w:rPr>
          <w:rFonts w:cs="Times New Roman"/>
          <w:szCs w:val="24"/>
        </w:rPr>
        <w:t>Твенте</w:t>
      </w:r>
      <w:proofErr w:type="spellEnd"/>
      <w:r w:rsidR="00473C77">
        <w:rPr>
          <w:rFonts w:cs="Times New Roman"/>
          <w:szCs w:val="24"/>
        </w:rPr>
        <w:t>).</w:t>
      </w:r>
    </w:p>
    <w:p w:rsidR="006D5A5D" w:rsidRPr="00473C77" w:rsidRDefault="0062536C" w:rsidP="00473C77">
      <w:pPr>
        <w:tabs>
          <w:tab w:val="left" w:pos="0"/>
        </w:tabs>
        <w:rPr>
          <w:rFonts w:cs="Times New Roman"/>
          <w:szCs w:val="24"/>
        </w:rPr>
      </w:pPr>
      <w:r w:rsidRPr="00473C77">
        <w:rPr>
          <w:rFonts w:cs="Times New Roman"/>
          <w:szCs w:val="24"/>
        </w:rPr>
        <w:t>Таким образом, все вышеизложенное свидетельствует о наличии в университете эффективных сервисов профессиональной и социально-бытовой поддержки международных специалистов.</w:t>
      </w:r>
    </w:p>
    <w:p w:rsidR="0062536C" w:rsidRDefault="006D5A5D" w:rsidP="006D5A5D">
      <w:pPr>
        <w:tabs>
          <w:tab w:val="left" w:pos="0"/>
        </w:tabs>
        <w:rPr>
          <w:rFonts w:cs="Times New Roman"/>
          <w:szCs w:val="24"/>
        </w:rPr>
      </w:pPr>
      <w:r w:rsidRPr="006D5A5D">
        <w:rPr>
          <w:rFonts w:cs="Times New Roman"/>
          <w:szCs w:val="24"/>
        </w:rPr>
        <w:t xml:space="preserve">Другим доказательством эффективности сервисов поддержки и закрепления международных специалистов в этом университете является то, что Европейская комиссия наградила этот университет статусом </w:t>
      </w:r>
      <w:r w:rsidR="00E07467">
        <w:rPr>
          <w:rFonts w:cs="Times New Roman"/>
          <w:szCs w:val="24"/>
        </w:rPr>
        <w:t>«</w:t>
      </w:r>
      <w:r w:rsidRPr="006D5A5D">
        <w:rPr>
          <w:rFonts w:cs="Times New Roman"/>
          <w:szCs w:val="24"/>
        </w:rPr>
        <w:t>HR E</w:t>
      </w:r>
      <w:proofErr w:type="spellStart"/>
      <w:r>
        <w:rPr>
          <w:rFonts w:cs="Times New Roman"/>
          <w:szCs w:val="24"/>
          <w:lang w:val="en-US"/>
        </w:rPr>
        <w:t>xcellence</w:t>
      </w:r>
      <w:proofErr w:type="spellEnd"/>
      <w:r>
        <w:rPr>
          <w:rFonts w:cs="Times New Roman"/>
          <w:szCs w:val="24"/>
        </w:rPr>
        <w:t xml:space="preserve"> </w:t>
      </w:r>
      <w:r>
        <w:rPr>
          <w:rFonts w:cs="Times New Roman"/>
          <w:szCs w:val="24"/>
          <w:lang w:val="en-US"/>
        </w:rPr>
        <w:t>in</w:t>
      </w:r>
      <w:r>
        <w:rPr>
          <w:rFonts w:cs="Times New Roman"/>
          <w:szCs w:val="24"/>
        </w:rPr>
        <w:t xml:space="preserve"> </w:t>
      </w:r>
      <w:r>
        <w:rPr>
          <w:rFonts w:cs="Times New Roman"/>
          <w:szCs w:val="24"/>
          <w:lang w:val="en-US"/>
        </w:rPr>
        <w:t>Research</w:t>
      </w:r>
      <w:r w:rsidR="00E07467">
        <w:rPr>
          <w:rFonts w:cs="Times New Roman"/>
          <w:szCs w:val="24"/>
        </w:rPr>
        <w:t>»</w:t>
      </w:r>
      <w:r w:rsidRPr="006D5A5D">
        <w:rPr>
          <w:rFonts w:cs="Times New Roman"/>
          <w:szCs w:val="24"/>
        </w:rPr>
        <w:t xml:space="preserve">, что можно перевести как </w:t>
      </w:r>
      <w:r>
        <w:rPr>
          <w:rFonts w:cs="Times New Roman"/>
          <w:szCs w:val="24"/>
        </w:rPr>
        <w:t>«</w:t>
      </w:r>
      <w:r w:rsidRPr="006D5A5D">
        <w:rPr>
          <w:rFonts w:cs="Times New Roman"/>
          <w:szCs w:val="24"/>
        </w:rPr>
        <w:t>Передовой опыт привлечения и использования человеческого</w:t>
      </w:r>
      <w:r>
        <w:rPr>
          <w:rFonts w:cs="Times New Roman"/>
          <w:szCs w:val="24"/>
        </w:rPr>
        <w:t xml:space="preserve"> </w:t>
      </w:r>
      <w:r w:rsidRPr="006D5A5D">
        <w:rPr>
          <w:rFonts w:cs="Times New Roman"/>
          <w:szCs w:val="24"/>
        </w:rPr>
        <w:t>капитала для проведения научных исследований</w:t>
      </w:r>
      <w:r>
        <w:rPr>
          <w:rFonts w:cs="Times New Roman"/>
          <w:szCs w:val="24"/>
        </w:rPr>
        <w:t>». Более того, сотрудники Службы управления человеческими ресурсами университета регулярно выступают на различных конференциях и симпозиумах, презентуя свой опыт, касающийся индивидуальной и профессиональной поддержки научно-педагогических работников. Нужно сказать, что данная поддержка во многом направлена именно на специалистов, приезжающих из-за рубежа – тенденция, проявляющаяся в настоящий момент во многих европейских вузах.</w:t>
      </w:r>
    </w:p>
    <w:p w:rsidR="006D5A5D" w:rsidRPr="0062536C" w:rsidRDefault="006D5A5D" w:rsidP="006D5A5D">
      <w:pPr>
        <w:tabs>
          <w:tab w:val="left" w:pos="0"/>
        </w:tabs>
        <w:rPr>
          <w:rFonts w:cs="Times New Roman"/>
          <w:szCs w:val="24"/>
        </w:rPr>
      </w:pPr>
      <w:r>
        <w:rPr>
          <w:rFonts w:cs="Times New Roman"/>
          <w:szCs w:val="24"/>
        </w:rPr>
        <w:t>Учитывая все вышесказанное, представляется интересным изучить опыт университета в поддержке и закреплении международных специалистов.</w:t>
      </w:r>
    </w:p>
    <w:p w:rsidR="007F4E9C" w:rsidRPr="00882FA1" w:rsidRDefault="00A9185A" w:rsidP="00980710">
      <w:pPr>
        <w:pStyle w:val="1"/>
      </w:pPr>
      <w:bookmarkStart w:id="1" w:name="_Toc438996225"/>
      <w:r w:rsidRPr="00882FA1">
        <w:t>ЦЕЛИ И ЗАДАЧИ, РЕШАЕМЫЕ СЕРВИСАМИ (СИСТЕМОЙ) ПОДДЕРЖКИ И ЗАКРЕПЛЕНИЯ МЕЖДУНАРОДНЫХ СПЕЦИАЛИСТОВ РАЗЛИЧНЫХ КАТЕГОРИЙ В УНИВЕРСИТЕТЕ</w:t>
      </w:r>
      <w:bookmarkEnd w:id="1"/>
    </w:p>
    <w:p w:rsidR="00882FA1" w:rsidRDefault="00D60F8A" w:rsidP="00882FA1">
      <w:r w:rsidRPr="00D60F8A">
        <w:t>Являясь</w:t>
      </w:r>
      <w:r w:rsidR="000C46F0" w:rsidRPr="000C46F0">
        <w:t xml:space="preserve"> одной из лидирующих в мире образовательных площадок для инженеров, </w:t>
      </w:r>
      <w:r w:rsidRPr="000C46F0">
        <w:t>Дельфтский</w:t>
      </w:r>
      <w:r w:rsidR="000C46F0" w:rsidRPr="000C46F0">
        <w:t xml:space="preserve"> технический университет видит свою общественную роль как поставщика технологических решений, которые ведут мир по пути к достижению большей устойчивости и к процветающей экономике. Вуз позиционирует себя как открытое ака</w:t>
      </w:r>
      <w:r>
        <w:t xml:space="preserve">демическое сообщество, которое </w:t>
      </w:r>
      <w:r w:rsidR="000C46F0" w:rsidRPr="000C46F0">
        <w:t>со своими научно-педа</w:t>
      </w:r>
      <w:r w:rsidR="000C46F0">
        <w:t>г</w:t>
      </w:r>
      <w:r w:rsidR="000C46F0" w:rsidRPr="000C46F0">
        <w:t>огичес</w:t>
      </w:r>
      <w:r>
        <w:t>кими работниками и выпускниками</w:t>
      </w:r>
      <w:r w:rsidR="000C46F0" w:rsidRPr="000C46F0">
        <w:t xml:space="preserve"> представлено по всему миру и </w:t>
      </w:r>
      <w:r>
        <w:t>развивается</w:t>
      </w:r>
      <w:r w:rsidR="000C46F0" w:rsidRPr="000C46F0">
        <w:t xml:space="preserve"> в собственной региональной и национальной, социальной и экономической среде.</w:t>
      </w:r>
    </w:p>
    <w:p w:rsidR="000C46F0" w:rsidRDefault="00310772" w:rsidP="00882FA1">
      <w:r w:rsidRPr="00310772">
        <w:lastRenderedPageBreak/>
        <w:t>О</w:t>
      </w:r>
      <w:r w:rsidR="00693151" w:rsidRPr="00310772">
        <w:t xml:space="preserve">дной из амбициозных целей </w:t>
      </w:r>
      <w:r w:rsidR="00D60F8A" w:rsidRPr="00310772">
        <w:t>Дельфтск</w:t>
      </w:r>
      <w:r w:rsidRPr="00310772">
        <w:t>ого</w:t>
      </w:r>
      <w:r w:rsidR="00693151" w:rsidRPr="00310772">
        <w:t xml:space="preserve"> техническ</w:t>
      </w:r>
      <w:r w:rsidRPr="00310772">
        <w:t>ого</w:t>
      </w:r>
      <w:r w:rsidR="00693151" w:rsidRPr="00310772">
        <w:t xml:space="preserve"> университет</w:t>
      </w:r>
      <w:r w:rsidRPr="00310772">
        <w:t>а</w:t>
      </w:r>
      <w:r w:rsidR="00693151" w:rsidRPr="00310772">
        <w:t xml:space="preserve"> </w:t>
      </w:r>
      <w:r w:rsidRPr="00310772">
        <w:t>является повышение узнаваемости своего бренда среди</w:t>
      </w:r>
      <w:r w:rsidR="00693151" w:rsidRPr="00310772">
        <w:t xml:space="preserve"> </w:t>
      </w:r>
      <w:r w:rsidRPr="00310772">
        <w:t>делового</w:t>
      </w:r>
      <w:r w:rsidR="00693151" w:rsidRPr="00310772">
        <w:t xml:space="preserve"> сообществ</w:t>
      </w:r>
      <w:r w:rsidRPr="00310772">
        <w:t>а</w:t>
      </w:r>
      <w:r w:rsidR="00693151" w:rsidRPr="00310772">
        <w:t xml:space="preserve"> как источник</w:t>
      </w:r>
      <w:r w:rsidRPr="00310772">
        <w:t>а</w:t>
      </w:r>
      <w:r w:rsidR="00693151" w:rsidRPr="00310772">
        <w:t xml:space="preserve"> выдающихся ученых и инженеров, как поставщика отличных практических знаний и как инновационного партнера.</w:t>
      </w:r>
      <w:r w:rsidR="00693151" w:rsidRPr="00693151">
        <w:t xml:space="preserve"> Отдельно отмечается, что университет хотел бы быть вдохновляющим, прогрессивным и </w:t>
      </w:r>
      <w:proofErr w:type="spellStart"/>
      <w:r w:rsidR="00693151" w:rsidRPr="00693151">
        <w:t>гендерно-сенситивным</w:t>
      </w:r>
      <w:proofErr w:type="spellEnd"/>
      <w:r w:rsidR="00693151" w:rsidRPr="00693151">
        <w:t xml:space="preserve"> учреждением, привлекая со всего мира лучших </w:t>
      </w:r>
      <w:r w:rsidR="00FB39AB">
        <w:t>исследователей</w:t>
      </w:r>
      <w:r w:rsidR="00693151" w:rsidRPr="00693151">
        <w:t xml:space="preserve"> и наиболее одаренных студентов, осознающих</w:t>
      </w:r>
      <w:r w:rsidR="00B15065">
        <w:t>,</w:t>
      </w:r>
      <w:r w:rsidR="00693151" w:rsidRPr="00693151">
        <w:t xml:space="preserve"> что их таланты могли бы наилучшим образом </w:t>
      </w:r>
      <w:r w:rsidR="00B15065">
        <w:t xml:space="preserve">и в полной мере </w:t>
      </w:r>
      <w:r w:rsidR="00693151" w:rsidRPr="00693151">
        <w:t>развиваться</w:t>
      </w:r>
      <w:r w:rsidR="00B15065">
        <w:t xml:space="preserve"> именно</w:t>
      </w:r>
      <w:r w:rsidR="00693151" w:rsidRPr="00693151">
        <w:t xml:space="preserve"> в этом вузе.</w:t>
      </w:r>
    </w:p>
    <w:p w:rsidR="00752BAA" w:rsidRDefault="00752BAA" w:rsidP="00882FA1">
      <w:r w:rsidRPr="00752BAA">
        <w:t xml:space="preserve">Среди семи ключевых факторов, влияющих на достижение университетом </w:t>
      </w:r>
      <w:r>
        <w:t>другой своей</w:t>
      </w:r>
      <w:r w:rsidRPr="00752BAA">
        <w:t xml:space="preserve"> цели </w:t>
      </w:r>
      <w:r w:rsidR="00D60F8A">
        <w:noBreakHyphen/>
        <w:t xml:space="preserve"> </w:t>
      </w:r>
      <w:r w:rsidRPr="00752BAA">
        <w:t>остаться в числе университет</w:t>
      </w:r>
      <w:r w:rsidR="00D60F8A">
        <w:t>ов мирового класса,</w:t>
      </w:r>
      <w:r w:rsidR="00305520">
        <w:t xml:space="preserve"> -</w:t>
      </w:r>
      <w:r w:rsidR="00D60F8A">
        <w:t xml:space="preserve"> отмечается </w:t>
      </w:r>
      <w:r w:rsidRPr="00752BAA">
        <w:t>высокая квалификация профессорско-преподавательского состава, высококачественная инфраструктура, а также отличные сервисы поддержки.</w:t>
      </w:r>
      <w:r>
        <w:t xml:space="preserve"> Эти факторы определяют стратегическое направление </w:t>
      </w:r>
      <w:r w:rsidR="00305520">
        <w:t xml:space="preserve">развития </w:t>
      </w:r>
      <w:r>
        <w:t>университета.</w:t>
      </w:r>
    </w:p>
    <w:p w:rsidR="00752BAA" w:rsidRDefault="00752BAA" w:rsidP="00882FA1">
      <w:r w:rsidRPr="00752BAA">
        <w:t xml:space="preserve">В своей </w:t>
      </w:r>
      <w:r w:rsidR="00FB39AB">
        <w:t>С</w:t>
      </w:r>
      <w:r w:rsidRPr="00752BAA">
        <w:t xml:space="preserve">тратегической </w:t>
      </w:r>
      <w:r w:rsidR="00D60F8A">
        <w:t>д</w:t>
      </w:r>
      <w:r w:rsidRPr="00752BAA">
        <w:t>орожной карте</w:t>
      </w:r>
      <w:r w:rsidR="00FB39AB">
        <w:rPr>
          <w:rStyle w:val="a5"/>
        </w:rPr>
        <w:footnoteReference w:id="4"/>
      </w:r>
      <w:r w:rsidRPr="00752BAA">
        <w:t xml:space="preserve"> </w:t>
      </w:r>
      <w:r w:rsidR="00D60F8A" w:rsidRPr="00752BAA">
        <w:t>Дельфтский</w:t>
      </w:r>
      <w:r w:rsidRPr="00752BAA">
        <w:t xml:space="preserve"> технический университет излагает свои стратегические приоритеты до 2020 года, а также вызовы, стоящие перед ним. Одним из таких вызовов является усиление глобальной конкуренции за научные таланты. Отмечается, что если университеты желают име</w:t>
      </w:r>
      <w:r>
        <w:t>ть</w:t>
      </w:r>
      <w:r w:rsidRPr="00752BAA">
        <w:t xml:space="preserve"> какие-либо шансы по привлечению лучших умов, то они должны убедительно представить себя на мировом рынке в качестве привлекательных работодателей. </w:t>
      </w:r>
      <w:r w:rsidR="00FF1395">
        <w:t>Д</w:t>
      </w:r>
      <w:r w:rsidRPr="00752BAA">
        <w:t xml:space="preserve">ля этого они должны предложить </w:t>
      </w:r>
      <w:r w:rsidR="00FB2AED">
        <w:t>«</w:t>
      </w:r>
      <w:r w:rsidRPr="00752BAA">
        <w:t>вдохновляющую</w:t>
      </w:r>
      <w:r w:rsidR="00FB2AED">
        <w:t>»</w:t>
      </w:r>
      <w:r w:rsidRPr="00752BAA">
        <w:t xml:space="preserve"> академическую среду с современной преподавательской и исследовательской инфраструктурой, конкурентоспособными условиями найма и труда, открытой организационной культурой и привлекательным рабочим и жизненным климатом. Указывается, что для многих университетов создание такой среды сейчас имеет наиболее высокий приоритет.</w:t>
      </w:r>
    </w:p>
    <w:p w:rsidR="00FB39AB" w:rsidRDefault="00752BAA" w:rsidP="00FB39AB">
      <w:r>
        <w:t xml:space="preserve">В контексте Стратегической </w:t>
      </w:r>
      <w:r w:rsidR="00FB2AED">
        <w:t>д</w:t>
      </w:r>
      <w:r>
        <w:t xml:space="preserve">орожной карты </w:t>
      </w:r>
      <w:r w:rsidR="00FF1395">
        <w:t>Дельфтского</w:t>
      </w:r>
      <w:r>
        <w:t xml:space="preserve"> технического университета можно выделить следующие </w:t>
      </w:r>
      <w:r w:rsidR="002960FA">
        <w:t>задачи</w:t>
      </w:r>
      <w:r>
        <w:t>, касающиеся поддержки и закрепления международных специалистов в университе</w:t>
      </w:r>
      <w:r w:rsidR="002456E8">
        <w:t>те:</w:t>
      </w:r>
    </w:p>
    <w:p w:rsidR="00FB39AB" w:rsidRPr="00FB39AB" w:rsidRDefault="00D64303" w:rsidP="00FB39AB">
      <w:r>
        <w:t>1</w:t>
      </w:r>
      <w:r w:rsidR="00FB39AB">
        <w:t xml:space="preserve">. Введение системы </w:t>
      </w:r>
      <w:r>
        <w:t>круговой оценки</w:t>
      </w:r>
      <w:r>
        <w:rPr>
          <w:rStyle w:val="a5"/>
        </w:rPr>
        <w:footnoteReference w:id="5"/>
      </w:r>
      <w:r w:rsidR="00FB39AB">
        <w:t xml:space="preserve"> (</w:t>
      </w:r>
      <w:r w:rsidRPr="00D64303">
        <w:t xml:space="preserve">360-degree </w:t>
      </w:r>
      <w:proofErr w:type="spellStart"/>
      <w:r w:rsidRPr="00D64303">
        <w:t>feedback</w:t>
      </w:r>
      <w:proofErr w:type="spellEnd"/>
      <w:r w:rsidR="00FB39AB">
        <w:t>) в Цикл результатов и развития (</w:t>
      </w:r>
      <w:proofErr w:type="spellStart"/>
      <w:r w:rsidR="00FB39AB">
        <w:t>Result</w:t>
      </w:r>
      <w:proofErr w:type="spellEnd"/>
      <w:r w:rsidR="00FB39AB">
        <w:t xml:space="preserve"> and </w:t>
      </w:r>
      <w:proofErr w:type="spellStart"/>
      <w:r w:rsidR="00FB39AB">
        <w:t>Development</w:t>
      </w:r>
      <w:proofErr w:type="spellEnd"/>
      <w:r w:rsidR="00FB39AB">
        <w:t xml:space="preserve"> </w:t>
      </w:r>
      <w:proofErr w:type="spellStart"/>
      <w:r w:rsidR="00FB39AB">
        <w:t>Cycle</w:t>
      </w:r>
      <w:proofErr w:type="spellEnd"/>
      <w:r w:rsidR="00FB39AB">
        <w:t xml:space="preserve">) для всех должностей, начиная с десятого </w:t>
      </w:r>
      <w:proofErr w:type="spellStart"/>
      <w:r w:rsidR="00FB39AB">
        <w:t>грейда</w:t>
      </w:r>
      <w:proofErr w:type="spellEnd"/>
      <w:r w:rsidR="00FB39AB">
        <w:t>.</w:t>
      </w:r>
    </w:p>
    <w:p w:rsidR="002456E8" w:rsidRDefault="002456E8" w:rsidP="002456E8">
      <w:r>
        <w:t>3. Представ</w:t>
      </w:r>
      <w:r w:rsidR="0045330C">
        <w:t>ление</w:t>
      </w:r>
      <w:r>
        <w:t xml:space="preserve"> концепци</w:t>
      </w:r>
      <w:r w:rsidR="0045330C">
        <w:t>и</w:t>
      </w:r>
      <w:r>
        <w:t xml:space="preserve"> гибкого графика, которая может быть адаптирована специально под требования каждого факультета и департамента.</w:t>
      </w:r>
    </w:p>
    <w:p w:rsidR="002456E8" w:rsidRDefault="002456E8" w:rsidP="002456E8">
      <w:r>
        <w:t xml:space="preserve">4. </w:t>
      </w:r>
      <w:r w:rsidR="008E5AD7">
        <w:t>Развитие</w:t>
      </w:r>
      <w:r>
        <w:t xml:space="preserve"> систем</w:t>
      </w:r>
      <w:r w:rsidR="0045330C">
        <w:t>ы</w:t>
      </w:r>
      <w:r>
        <w:t xml:space="preserve"> бессрочных контрактов (</w:t>
      </w:r>
      <w:proofErr w:type="spellStart"/>
      <w:r>
        <w:t>tenure</w:t>
      </w:r>
      <w:proofErr w:type="spellEnd"/>
      <w:r>
        <w:t xml:space="preserve"> </w:t>
      </w:r>
      <w:proofErr w:type="spellStart"/>
      <w:r>
        <w:t>track</w:t>
      </w:r>
      <w:proofErr w:type="spellEnd"/>
      <w:r>
        <w:t xml:space="preserve">) так, чтобы она покрывала всех новых научно-педагогических работников, трудоустроенных с внешнего рынка. Это </w:t>
      </w:r>
      <w:r>
        <w:lastRenderedPageBreak/>
        <w:t xml:space="preserve">позволит </w:t>
      </w:r>
      <w:r w:rsidR="0045330C">
        <w:t>таким сотрудникам</w:t>
      </w:r>
      <w:r>
        <w:t xml:space="preserve"> присоединиться к программе личностного развития, </w:t>
      </w:r>
      <w:r w:rsidR="0045330C">
        <w:t>реализующейся</w:t>
      </w:r>
      <w:r>
        <w:t xml:space="preserve"> в рамках системы бессрочных контрактов.</w:t>
      </w:r>
    </w:p>
    <w:p w:rsidR="002456E8" w:rsidRDefault="002456E8" w:rsidP="002456E8">
      <w:r>
        <w:t>5. Увелич</w:t>
      </w:r>
      <w:r w:rsidR="0045330C">
        <w:t>ение</w:t>
      </w:r>
      <w:r>
        <w:t xml:space="preserve"> дол</w:t>
      </w:r>
      <w:r w:rsidR="0045330C">
        <w:t>и</w:t>
      </w:r>
      <w:r>
        <w:t xml:space="preserve"> сотрудников женского пола среди научно-педагогических работников до 20 % к 2020 году, а также </w:t>
      </w:r>
      <w:r w:rsidR="0045330C">
        <w:t xml:space="preserve">увеличение </w:t>
      </w:r>
      <w:r>
        <w:t>дол</w:t>
      </w:r>
      <w:r w:rsidR="0045330C">
        <w:t>и</w:t>
      </w:r>
      <w:r>
        <w:t xml:space="preserve"> специалистов женского пола среди старшего административно-управленческого персонала до 40 %.</w:t>
      </w:r>
    </w:p>
    <w:p w:rsidR="002456E8" w:rsidRDefault="008E5AD7" w:rsidP="002456E8">
      <w:r>
        <w:t>6. Постановка</w:t>
      </w:r>
      <w:r w:rsidR="002456E8">
        <w:t xml:space="preserve"> конкретн</w:t>
      </w:r>
      <w:r w:rsidR="0045330C">
        <w:t>ых</w:t>
      </w:r>
      <w:r w:rsidR="002456E8">
        <w:t xml:space="preserve"> цел</w:t>
      </w:r>
      <w:r w:rsidR="0045330C">
        <w:t>ей</w:t>
      </w:r>
      <w:r w:rsidR="002456E8">
        <w:t xml:space="preserve"> и вве</w:t>
      </w:r>
      <w:r w:rsidR="0045330C">
        <w:t>дение мер</w:t>
      </w:r>
      <w:r w:rsidR="002456E8">
        <w:t xml:space="preserve"> для улучшения разнообразия среди сотрудников университета в возрастном, этническом и национальном аспектах.</w:t>
      </w:r>
    </w:p>
    <w:p w:rsidR="002456E8" w:rsidRDefault="002456E8" w:rsidP="002456E8">
      <w:r>
        <w:t>7. Стимулиро</w:t>
      </w:r>
      <w:r w:rsidR="0045330C">
        <w:t>вание</w:t>
      </w:r>
      <w:r>
        <w:t xml:space="preserve"> в</w:t>
      </w:r>
      <w:r w:rsidR="0045330C">
        <w:t>сего</w:t>
      </w:r>
      <w:r>
        <w:t xml:space="preserve"> </w:t>
      </w:r>
      <w:r w:rsidR="0045330C">
        <w:t>руководящего</w:t>
      </w:r>
      <w:r>
        <w:t xml:space="preserve"> персонал</w:t>
      </w:r>
      <w:r w:rsidR="0045330C">
        <w:t>а</w:t>
      </w:r>
      <w:r>
        <w:t xml:space="preserve"> и сотрудников с управленческим потенциалом, особенно недавно трудоустроенных, </w:t>
      </w:r>
      <w:r w:rsidR="008E5AD7">
        <w:t xml:space="preserve">к </w:t>
      </w:r>
      <w:r>
        <w:t>присоедин</w:t>
      </w:r>
      <w:r w:rsidR="008E5AD7">
        <w:t>ению</w:t>
      </w:r>
      <w:r>
        <w:t xml:space="preserve"> к обучающей программе</w:t>
      </w:r>
      <w:r w:rsidR="008E5AD7">
        <w:t xml:space="preserve"> «</w:t>
      </w:r>
      <w:r w:rsidR="008E5AD7" w:rsidRPr="008E5AD7">
        <w:t xml:space="preserve">Лидерство с </w:t>
      </w:r>
      <w:proofErr w:type="spellStart"/>
      <w:r w:rsidR="008E5AD7" w:rsidRPr="008E5AD7">
        <w:t>коучинговым</w:t>
      </w:r>
      <w:proofErr w:type="spellEnd"/>
      <w:r w:rsidR="008E5AD7" w:rsidRPr="008E5AD7">
        <w:t xml:space="preserve"> подходом</w:t>
      </w:r>
      <w:r w:rsidR="008E5AD7">
        <w:t>»</w:t>
      </w:r>
      <w:r>
        <w:t xml:space="preserve"> </w:t>
      </w:r>
      <w:r w:rsidR="008E5AD7">
        <w:t>(</w:t>
      </w:r>
      <w:proofErr w:type="spellStart"/>
      <w:r>
        <w:t>Coaching</w:t>
      </w:r>
      <w:proofErr w:type="spellEnd"/>
      <w:r>
        <w:t xml:space="preserve"> </w:t>
      </w:r>
      <w:proofErr w:type="spellStart"/>
      <w:r>
        <w:t>Leadership</w:t>
      </w:r>
      <w:proofErr w:type="spellEnd"/>
      <w:r w:rsidR="008E5AD7">
        <w:t>)</w:t>
      </w:r>
      <w:r>
        <w:t>.</w:t>
      </w:r>
    </w:p>
    <w:p w:rsidR="00FB39AB" w:rsidRDefault="00FB39AB" w:rsidP="00FB39AB">
      <w:r>
        <w:t xml:space="preserve">8. Запуск и продвижение </w:t>
      </w:r>
      <w:proofErr w:type="spellStart"/>
      <w:r>
        <w:t>веб-портала</w:t>
      </w:r>
      <w:proofErr w:type="spellEnd"/>
      <w:r>
        <w:t xml:space="preserve"> с правилами, регламентами и процедурами </w:t>
      </w:r>
      <w:r w:rsidR="00D64303">
        <w:t>университета</w:t>
      </w:r>
      <w:r w:rsidR="00D64303">
        <w:rPr>
          <w:rStyle w:val="a5"/>
        </w:rPr>
        <w:footnoteReference w:id="6"/>
      </w:r>
      <w:r>
        <w:t xml:space="preserve"> и регулярное его обновление.</w:t>
      </w:r>
    </w:p>
    <w:p w:rsidR="002456E8" w:rsidRDefault="00FF1395" w:rsidP="002456E8">
      <w:r>
        <w:t>9.</w:t>
      </w:r>
      <w:r w:rsidR="008E5AD7">
        <w:t xml:space="preserve"> </w:t>
      </w:r>
      <w:r w:rsidR="002456E8">
        <w:t>Созд</w:t>
      </w:r>
      <w:r w:rsidR="0045330C">
        <w:t>ание</w:t>
      </w:r>
      <w:r w:rsidR="002456E8">
        <w:t xml:space="preserve"> информационно-коммуникационн</w:t>
      </w:r>
      <w:r w:rsidR="0045330C">
        <w:t>ой и технологической</w:t>
      </w:r>
      <w:r w:rsidR="002456E8">
        <w:t xml:space="preserve"> инфраструктур</w:t>
      </w:r>
      <w:r w:rsidR="0045330C">
        <w:t>ы</w:t>
      </w:r>
      <w:r w:rsidR="002456E8">
        <w:t>, поддерживающ</w:t>
      </w:r>
      <w:r w:rsidR="0045330C">
        <w:t>ей</w:t>
      </w:r>
      <w:r w:rsidR="002456E8">
        <w:t xml:space="preserve"> любые аппаратные средства и позволяющ</w:t>
      </w:r>
      <w:r w:rsidR="0045330C">
        <w:t>ей</w:t>
      </w:r>
      <w:r w:rsidR="002456E8">
        <w:t xml:space="preserve"> пользоваться сервисами самообслуживания.</w:t>
      </w:r>
    </w:p>
    <w:p w:rsidR="002456E8" w:rsidRPr="0045330C" w:rsidRDefault="002456E8" w:rsidP="002456E8">
      <w:r>
        <w:t xml:space="preserve">Помимо Стратегической дорожной карты до 2020 года </w:t>
      </w:r>
      <w:r w:rsidR="00FF1395">
        <w:t>Дельфтский</w:t>
      </w:r>
      <w:r>
        <w:t xml:space="preserve"> технический университет </w:t>
      </w:r>
      <w:r w:rsidR="000C2D1D">
        <w:t>опубликовал</w:t>
      </w:r>
      <w:r>
        <w:t xml:space="preserve"> Стратегию управления человеческими ресурсами</w:t>
      </w:r>
      <w:r w:rsidR="0045330C">
        <w:rPr>
          <w:rStyle w:val="a5"/>
        </w:rPr>
        <w:footnoteReference w:id="7"/>
      </w:r>
      <w:r>
        <w:t>, где описывает</w:t>
      </w:r>
      <w:r w:rsidR="0045330C">
        <w:t>ся</w:t>
      </w:r>
      <w:r>
        <w:t xml:space="preserve"> видение и стратеги</w:t>
      </w:r>
      <w:r w:rsidR="0045330C">
        <w:t>я</w:t>
      </w:r>
      <w:r>
        <w:t xml:space="preserve"> работы службы управления человеческими ресурсами (</w:t>
      </w:r>
      <w:r>
        <w:rPr>
          <w:lang w:val="en-US"/>
        </w:rPr>
        <w:t>Human</w:t>
      </w:r>
      <w:r w:rsidRPr="002456E8">
        <w:t xml:space="preserve"> </w:t>
      </w:r>
      <w:r>
        <w:rPr>
          <w:lang w:val="en-US"/>
        </w:rPr>
        <w:t>Resources</w:t>
      </w:r>
      <w:r w:rsidRPr="002456E8">
        <w:t>)</w:t>
      </w:r>
      <w:r>
        <w:t>.</w:t>
      </w:r>
    </w:p>
    <w:p w:rsidR="0083699A" w:rsidRDefault="0083699A" w:rsidP="0083699A">
      <w:r>
        <w:t xml:space="preserve">Так, в контексте управления человеческими ресурсами </w:t>
      </w:r>
      <w:r w:rsidR="0045330C">
        <w:t>в отчете отмечается</w:t>
      </w:r>
      <w:r>
        <w:t xml:space="preserve"> четыре критических фактора </w:t>
      </w:r>
      <w:r w:rsidR="0045330C">
        <w:t xml:space="preserve">для достижения </w:t>
      </w:r>
      <w:r w:rsidR="008E5AD7">
        <w:t xml:space="preserve">университетом </w:t>
      </w:r>
      <w:r>
        <w:t>успеха:</w:t>
      </w:r>
    </w:p>
    <w:p w:rsidR="00FF1395" w:rsidRPr="00FF1395" w:rsidRDefault="000C2D1D" w:rsidP="00FF1395">
      <w:pPr>
        <w:ind w:firstLine="708"/>
        <w:rPr>
          <w:i/>
        </w:rPr>
      </w:pPr>
      <w:r w:rsidRPr="000C2D1D">
        <w:rPr>
          <w:i/>
        </w:rPr>
        <w:t>1. Совершенство (</w:t>
      </w:r>
      <w:proofErr w:type="spellStart"/>
      <w:r w:rsidRPr="000C2D1D">
        <w:rPr>
          <w:i/>
        </w:rPr>
        <w:t>Excellence</w:t>
      </w:r>
      <w:proofErr w:type="spellEnd"/>
      <w:r w:rsidRPr="000C2D1D">
        <w:rPr>
          <w:i/>
        </w:rPr>
        <w:t>)</w:t>
      </w:r>
      <w:r w:rsidR="0083699A" w:rsidRPr="000C2D1D">
        <w:rPr>
          <w:i/>
        </w:rPr>
        <w:t>.</w:t>
      </w:r>
      <w:r w:rsidR="00FF1395">
        <w:rPr>
          <w:i/>
        </w:rPr>
        <w:t xml:space="preserve"> </w:t>
      </w:r>
      <w:r w:rsidR="00FF1395" w:rsidRPr="000C2D1D">
        <w:t>Дельфтский</w:t>
      </w:r>
      <w:r w:rsidRPr="000C2D1D">
        <w:t xml:space="preserve"> технический университет сможет выполнить свою миссию только </w:t>
      </w:r>
      <w:r>
        <w:t>при</w:t>
      </w:r>
      <w:r w:rsidRPr="000C2D1D">
        <w:t xml:space="preserve"> помощ</w:t>
      </w:r>
      <w:r>
        <w:t>и</w:t>
      </w:r>
      <w:r w:rsidRPr="000C2D1D">
        <w:t xml:space="preserve"> усилий выдающихся людей. Именно поэтому </w:t>
      </w:r>
      <w:proofErr w:type="spellStart"/>
      <w:r w:rsidRPr="000C2D1D">
        <w:t>рекрутмент</w:t>
      </w:r>
      <w:proofErr w:type="spellEnd"/>
      <w:r w:rsidRPr="000C2D1D">
        <w:t xml:space="preserve">, личностное и профессиональное развитие в рамках учреждения является сущностью политики по управлению человеческими ресурсами. Цели университета требуют </w:t>
      </w:r>
      <w:r w:rsidR="00BB3C22">
        <w:t>тесного</w:t>
      </w:r>
      <w:r w:rsidRPr="000C2D1D">
        <w:t xml:space="preserve"> сотрудничества между научно-педагогическими работниками и </w:t>
      </w:r>
      <w:proofErr w:type="spellStart"/>
      <w:r w:rsidRPr="000C2D1D">
        <w:t>управленческо-вспомогательным</w:t>
      </w:r>
      <w:proofErr w:type="spellEnd"/>
      <w:r w:rsidRPr="000C2D1D">
        <w:t xml:space="preserve"> персоналом. </w:t>
      </w:r>
      <w:r w:rsidR="00BB3C22">
        <w:t>Поэтому</w:t>
      </w:r>
      <w:r w:rsidRPr="000C2D1D">
        <w:t xml:space="preserve"> ожидается, что обе группы сотрудников будут совершенствоваться.</w:t>
      </w:r>
      <w:r w:rsidR="00FF1395">
        <w:rPr>
          <w:i/>
        </w:rPr>
        <w:t xml:space="preserve"> </w:t>
      </w:r>
      <w:r w:rsidR="00A62D3B" w:rsidRPr="00A62D3B">
        <w:t>Чтобы привлечь действительно выдающихся людей, университету необходимо получить статус</w:t>
      </w:r>
      <w:r w:rsidR="00A62D3B">
        <w:t xml:space="preserve"> </w:t>
      </w:r>
      <w:r w:rsidR="00FF1395">
        <w:t>предпочтительного работодателя</w:t>
      </w:r>
      <w:r w:rsidR="008E5AD7">
        <w:t>,</w:t>
      </w:r>
      <w:r w:rsidR="00FF1395">
        <w:t xml:space="preserve"> </w:t>
      </w:r>
      <w:r w:rsidR="00A62D3B" w:rsidRPr="00A62D3B">
        <w:t>как в Нидерландах, так и за рубежом. Предполагается, что для получения такого статуса вузу необходимо предоставить благоприятные карьерные перспективы, возможности для индивидуального и профессионального развития, а также вдохновляющий интеллектуальный климат.</w:t>
      </w:r>
    </w:p>
    <w:p w:rsidR="0083699A" w:rsidRPr="00FF1395" w:rsidRDefault="0083699A" w:rsidP="00FF1395">
      <w:pPr>
        <w:ind w:firstLine="708"/>
        <w:rPr>
          <w:i/>
        </w:rPr>
      </w:pPr>
      <w:r w:rsidRPr="00BB3C22">
        <w:rPr>
          <w:i/>
        </w:rPr>
        <w:lastRenderedPageBreak/>
        <w:t>2. Персональное л</w:t>
      </w:r>
      <w:r w:rsidR="00FF1395">
        <w:rPr>
          <w:i/>
        </w:rPr>
        <w:t>идерство (</w:t>
      </w:r>
      <w:proofErr w:type="spellStart"/>
      <w:r w:rsidR="00FF1395">
        <w:rPr>
          <w:i/>
        </w:rPr>
        <w:t>Personal</w:t>
      </w:r>
      <w:proofErr w:type="spellEnd"/>
      <w:r w:rsidR="00FF1395">
        <w:rPr>
          <w:i/>
        </w:rPr>
        <w:t xml:space="preserve"> </w:t>
      </w:r>
      <w:proofErr w:type="spellStart"/>
      <w:r w:rsidR="00FF1395">
        <w:rPr>
          <w:i/>
        </w:rPr>
        <w:t>leadership</w:t>
      </w:r>
      <w:proofErr w:type="spellEnd"/>
      <w:r w:rsidR="00FF1395">
        <w:rPr>
          <w:i/>
        </w:rPr>
        <w:t xml:space="preserve">). </w:t>
      </w:r>
      <w:r w:rsidR="00FF1395" w:rsidRPr="00BB3C22">
        <w:t>Дельфтский</w:t>
      </w:r>
      <w:r w:rsidR="00BB3C22" w:rsidRPr="00BB3C22">
        <w:t xml:space="preserve"> технический университет является институтом знаний: он создает, передает и применяет знания. Большая часть его сотрудников являются профессионалами своего дела - высокообразованными специалистами, которые не боятся развиваться дальше и выходить из зоны своего комфорта. Такие люди не нуждаются в руководстве в классическом смысле этого слова. Излишняя бюрократия легко может снизить их эффективность и </w:t>
      </w:r>
      <w:proofErr w:type="spellStart"/>
      <w:r w:rsidR="00BB3C22" w:rsidRPr="00BB3C22">
        <w:t>креативность</w:t>
      </w:r>
      <w:proofErr w:type="spellEnd"/>
      <w:r w:rsidR="00BB3C22" w:rsidRPr="00BB3C22">
        <w:t>. Профессионалы обладают сильной внутренней мотивацией. Обеспечить их правильными возможн</w:t>
      </w:r>
      <w:r w:rsidR="00FF1395">
        <w:t xml:space="preserve">остями для развития - тогда </w:t>
      </w:r>
      <w:r w:rsidR="00BB3C22" w:rsidRPr="00BB3C22">
        <w:t xml:space="preserve">эффективность </w:t>
      </w:r>
      <w:r w:rsidR="008E5AD7">
        <w:t>их деятельности вырастет еще больше</w:t>
      </w:r>
      <w:r w:rsidR="00BB3C22" w:rsidRPr="00BB3C22">
        <w:t xml:space="preserve">. Инвестирование в развитие лидерских навыков сотрудников способно повысить их </w:t>
      </w:r>
      <w:proofErr w:type="spellStart"/>
      <w:r w:rsidR="00BB3C22" w:rsidRPr="00BB3C22">
        <w:t>креативность</w:t>
      </w:r>
      <w:proofErr w:type="spellEnd"/>
      <w:r w:rsidR="00BB3C22" w:rsidRPr="00BB3C22">
        <w:t xml:space="preserve"> и приверженность. Очень важным представляется организация работы сотрудников таким образом, чтобы вызвать и поддержать у них независимое и автономное поведение. Новых сотру</w:t>
      </w:r>
      <w:r w:rsidR="00D715EE">
        <w:t>дн</w:t>
      </w:r>
      <w:r w:rsidR="00BB3C22" w:rsidRPr="00BB3C22">
        <w:t>иков будут оценивать на предмет их лидерских качеств, возможностей самостоятельной работы. В работниках, которые нуждаются в б</w:t>
      </w:r>
      <w:r w:rsidR="00FF1395">
        <w:rPr>
          <w:rFonts w:cs="Times New Roman"/>
        </w:rPr>
        <w:t>ό</w:t>
      </w:r>
      <w:r w:rsidR="00BB3C22" w:rsidRPr="00BB3C22">
        <w:t>льшем руководстве для поддержания эффективности своей деятельности, будут развивать навыки самостоятельной работы и усиливать чувство индивидуальной ответственности.</w:t>
      </w:r>
    </w:p>
    <w:p w:rsidR="007D77EB" w:rsidRPr="00FF1395" w:rsidRDefault="0083699A" w:rsidP="00FF1395">
      <w:pPr>
        <w:rPr>
          <w:i/>
        </w:rPr>
      </w:pPr>
      <w:r w:rsidRPr="00C121BC">
        <w:rPr>
          <w:i/>
        </w:rPr>
        <w:t xml:space="preserve">3. </w:t>
      </w:r>
      <w:r w:rsidR="00D715EE" w:rsidRPr="00C121BC">
        <w:rPr>
          <w:i/>
        </w:rPr>
        <w:t xml:space="preserve">Лидерство с </w:t>
      </w:r>
      <w:proofErr w:type="spellStart"/>
      <w:r w:rsidR="00D715EE" w:rsidRPr="00C121BC">
        <w:rPr>
          <w:i/>
        </w:rPr>
        <w:t>коучинговым</w:t>
      </w:r>
      <w:proofErr w:type="spellEnd"/>
      <w:r w:rsidR="00D715EE" w:rsidRPr="00C121BC">
        <w:rPr>
          <w:i/>
        </w:rPr>
        <w:t xml:space="preserve"> подходом</w:t>
      </w:r>
      <w:r w:rsidRPr="00C121BC">
        <w:rPr>
          <w:i/>
        </w:rPr>
        <w:t xml:space="preserve"> (</w:t>
      </w:r>
      <w:r w:rsidRPr="00C121BC">
        <w:rPr>
          <w:i/>
          <w:lang w:val="en-US"/>
        </w:rPr>
        <w:t>Coaching</w:t>
      </w:r>
      <w:r w:rsidRPr="00C121BC">
        <w:rPr>
          <w:i/>
        </w:rPr>
        <w:t xml:space="preserve"> </w:t>
      </w:r>
      <w:r w:rsidRPr="00C121BC">
        <w:rPr>
          <w:i/>
          <w:lang w:val="en-US"/>
        </w:rPr>
        <w:t>leadership</w:t>
      </w:r>
      <w:r w:rsidRPr="00C121BC">
        <w:rPr>
          <w:i/>
        </w:rPr>
        <w:t>)</w:t>
      </w:r>
      <w:r w:rsidR="007D77EB" w:rsidRPr="00C121BC">
        <w:rPr>
          <w:i/>
        </w:rPr>
        <w:t>.</w:t>
      </w:r>
      <w:r w:rsidR="00FF1395">
        <w:rPr>
          <w:i/>
        </w:rPr>
        <w:t xml:space="preserve"> </w:t>
      </w:r>
      <w:r w:rsidR="00D715EE" w:rsidRPr="00D715EE">
        <w:t xml:space="preserve">Персональное лидерство требует, чтобы менеджеры и </w:t>
      </w:r>
      <w:proofErr w:type="spellStart"/>
      <w:r w:rsidR="00D715EE" w:rsidRPr="00D715EE">
        <w:t>супервайзеры</w:t>
      </w:r>
      <w:proofErr w:type="spellEnd"/>
      <w:r w:rsidR="00D715EE" w:rsidRPr="00D715EE">
        <w:t xml:space="preserve"> с </w:t>
      </w:r>
      <w:proofErr w:type="spellStart"/>
      <w:r w:rsidR="00D715EE" w:rsidRPr="00D715EE">
        <w:t>коучинговым</w:t>
      </w:r>
      <w:proofErr w:type="spellEnd"/>
      <w:r w:rsidR="00D715EE" w:rsidRPr="00D715EE">
        <w:t xml:space="preserve"> стилем лидерства стремились стимулировать </w:t>
      </w:r>
      <w:r w:rsidR="00FF1395">
        <w:t>в</w:t>
      </w:r>
      <w:r w:rsidR="00D715EE" w:rsidRPr="00D715EE">
        <w:t xml:space="preserve"> сотр</w:t>
      </w:r>
      <w:r w:rsidR="00A71B59">
        <w:t>у</w:t>
      </w:r>
      <w:r w:rsidR="00D715EE" w:rsidRPr="00D715EE">
        <w:t>дник</w:t>
      </w:r>
      <w:r w:rsidR="00FF1395">
        <w:t>ах</w:t>
      </w:r>
      <w:r w:rsidR="00D715EE" w:rsidRPr="00D715EE">
        <w:t xml:space="preserve"> собственное чувство автономии</w:t>
      </w:r>
      <w:r w:rsidR="00FF1395">
        <w:t>.</w:t>
      </w:r>
      <w:r w:rsidR="00D715EE" w:rsidRPr="00D715EE">
        <w:t xml:space="preserve"> Такие лидеры способны сформировать и согласовать индивидуальные цели сотрудников с целями учреждения. С одной стороны, они могут ясно выразить стандарты учреждения, как и результаты, достижение которых ожидается от сотрудников. С другой стороны, лидеры обеспечивают сотрудников инструментами, знанием и возможностями </w:t>
      </w:r>
      <w:r w:rsidR="00FF1395" w:rsidRPr="00D715EE">
        <w:t>для повышения</w:t>
      </w:r>
      <w:r w:rsidR="00D715EE" w:rsidRPr="00D715EE">
        <w:t xml:space="preserve"> эффективности их деятельности и для индивидуального и профессионального развития. Лидеры обсуждают с сотрудниками ожидания, их цели, сильные стороны, потенциал, требующие улучшения аспекты их деятельности, а также подстраивают свой лидерски</w:t>
      </w:r>
      <w:r w:rsidR="00FF1395">
        <w:t>й</w:t>
      </w:r>
      <w:r w:rsidR="00D715EE" w:rsidRPr="00D715EE">
        <w:t xml:space="preserve"> стиль под нужды сотрудников. Сотрудники, которых наставляют и которые открыты к наставничеству</w:t>
      </w:r>
      <w:r w:rsidR="008E5AD7">
        <w:t>,</w:t>
      </w:r>
      <w:r w:rsidR="00D715EE" w:rsidRPr="00D715EE">
        <w:t xml:space="preserve"> чувствуют большую ответственность за свою карьеру и производительность. Они готовы принять критику и работать над качествами, требующими улучшения. Если в университете преобладает культура, в которой люди откровенны друг с другом касательно качества их работы, то никто не будет чувствовать себя изолированным. Люд</w:t>
      </w:r>
      <w:r w:rsidR="00890DFB">
        <w:t xml:space="preserve">и протягивают друг другу руку </w:t>
      </w:r>
      <w:r w:rsidR="00D715EE" w:rsidRPr="00D715EE">
        <w:t xml:space="preserve">помощи с одной целью - улучшить эффективность их деятельности. Лидеры с навыком </w:t>
      </w:r>
      <w:proofErr w:type="spellStart"/>
      <w:r w:rsidR="00D715EE" w:rsidRPr="00D715EE">
        <w:t>коучинга</w:t>
      </w:r>
      <w:proofErr w:type="spellEnd"/>
      <w:r w:rsidR="00D715EE" w:rsidRPr="00D715EE">
        <w:t xml:space="preserve"> хорошо чувствуют, когда сотрудник ощущает себя некомфортно в такой обстановке </w:t>
      </w:r>
      <w:r w:rsidR="00890DFB">
        <w:t>и берут на себя активную роль</w:t>
      </w:r>
      <w:r w:rsidR="00D715EE" w:rsidRPr="00D715EE">
        <w:t>, направляя работу таких сотрудников в русло, в котором они будут процветать.</w:t>
      </w:r>
    </w:p>
    <w:p w:rsidR="00890DFB" w:rsidRDefault="0083699A" w:rsidP="00890DFB">
      <w:pPr>
        <w:rPr>
          <w:i/>
        </w:rPr>
      </w:pPr>
      <w:r w:rsidRPr="00890DFB">
        <w:rPr>
          <w:i/>
          <w:lang w:val="en-US"/>
        </w:rPr>
        <w:lastRenderedPageBreak/>
        <w:t xml:space="preserve">4. </w:t>
      </w:r>
      <w:r w:rsidR="00890DFB" w:rsidRPr="00890DFB">
        <w:rPr>
          <w:i/>
          <w:lang w:val="en-US"/>
        </w:rPr>
        <w:t>«</w:t>
      </w:r>
      <w:r w:rsidRPr="004E62B9">
        <w:rPr>
          <w:i/>
        </w:rPr>
        <w:t>Гибкая</w:t>
      </w:r>
      <w:r w:rsidRPr="00890DFB">
        <w:rPr>
          <w:i/>
          <w:lang w:val="en-US"/>
        </w:rPr>
        <w:t xml:space="preserve">, </w:t>
      </w:r>
      <w:r w:rsidR="00A9185A">
        <w:rPr>
          <w:i/>
        </w:rPr>
        <w:t>дружественная</w:t>
      </w:r>
      <w:r w:rsidR="004E62B9" w:rsidRPr="00890DFB">
        <w:rPr>
          <w:i/>
          <w:lang w:val="en-US"/>
        </w:rPr>
        <w:t xml:space="preserve">, </w:t>
      </w:r>
      <w:r w:rsidRPr="004E62B9">
        <w:rPr>
          <w:i/>
        </w:rPr>
        <w:t>обучающая</w:t>
      </w:r>
      <w:r w:rsidR="00890DFB" w:rsidRPr="00890DFB">
        <w:rPr>
          <w:i/>
          <w:lang w:val="en-US"/>
        </w:rPr>
        <w:t>»</w:t>
      </w:r>
      <w:r w:rsidRPr="00890DFB">
        <w:rPr>
          <w:i/>
          <w:lang w:val="en-US"/>
        </w:rPr>
        <w:t xml:space="preserve"> </w:t>
      </w:r>
      <w:r w:rsidRPr="004E62B9">
        <w:rPr>
          <w:i/>
        </w:rPr>
        <w:t>организация</w:t>
      </w:r>
      <w:r w:rsidRPr="00890DFB">
        <w:rPr>
          <w:i/>
          <w:lang w:val="en-US"/>
        </w:rPr>
        <w:t xml:space="preserve"> (</w:t>
      </w:r>
      <w:r w:rsidRPr="004E62B9">
        <w:rPr>
          <w:i/>
          <w:lang w:val="en-US"/>
        </w:rPr>
        <w:t>A</w:t>
      </w:r>
      <w:r w:rsidRPr="00890DFB">
        <w:rPr>
          <w:i/>
          <w:lang w:val="en-US"/>
        </w:rPr>
        <w:t xml:space="preserve"> </w:t>
      </w:r>
      <w:r w:rsidRPr="004E62B9">
        <w:rPr>
          <w:i/>
          <w:lang w:val="en-US"/>
        </w:rPr>
        <w:t>fl</w:t>
      </w:r>
      <w:r w:rsidR="004E62B9" w:rsidRPr="004E62B9">
        <w:rPr>
          <w:i/>
          <w:lang w:val="en-US"/>
        </w:rPr>
        <w:t>exible</w:t>
      </w:r>
      <w:r w:rsidR="004E62B9" w:rsidRPr="00890DFB">
        <w:rPr>
          <w:i/>
          <w:lang w:val="en-US"/>
        </w:rPr>
        <w:t xml:space="preserve">, </w:t>
      </w:r>
      <w:r w:rsidR="004E62B9" w:rsidRPr="004E62B9">
        <w:rPr>
          <w:i/>
          <w:lang w:val="en-US"/>
        </w:rPr>
        <w:t>coope</w:t>
      </w:r>
      <w:r w:rsidR="00890DFB">
        <w:rPr>
          <w:i/>
          <w:lang w:val="en-US"/>
        </w:rPr>
        <w:t>rative</w:t>
      </w:r>
      <w:r w:rsidR="00890DFB" w:rsidRPr="00890DFB">
        <w:rPr>
          <w:i/>
          <w:lang w:val="en-US"/>
        </w:rPr>
        <w:t xml:space="preserve">, </w:t>
      </w:r>
      <w:r w:rsidR="00890DFB">
        <w:rPr>
          <w:i/>
          <w:lang w:val="en-US"/>
        </w:rPr>
        <w:t>learning</w:t>
      </w:r>
      <w:r w:rsidR="00890DFB" w:rsidRPr="00890DFB">
        <w:rPr>
          <w:i/>
          <w:lang w:val="en-US"/>
        </w:rPr>
        <w:t xml:space="preserve"> </w:t>
      </w:r>
      <w:proofErr w:type="spellStart"/>
      <w:r w:rsidR="00890DFB">
        <w:rPr>
          <w:i/>
          <w:lang w:val="en-US"/>
        </w:rPr>
        <w:t>organisation</w:t>
      </w:r>
      <w:proofErr w:type="spellEnd"/>
      <w:r w:rsidR="00890DFB" w:rsidRPr="00890DFB">
        <w:rPr>
          <w:i/>
          <w:lang w:val="en-US"/>
        </w:rPr>
        <w:t xml:space="preserve">). </w:t>
      </w:r>
      <w:r w:rsidR="004E62B9" w:rsidRPr="004E62B9">
        <w:t xml:space="preserve">Гибкая организационная структура выгодна для наукоемкого труда. Люди довольно хорошо проявляют себя в условиях изменений: они не только </w:t>
      </w:r>
      <w:r w:rsidR="008E5AD7">
        <w:t>готовы к</w:t>
      </w:r>
      <w:r w:rsidR="004E62B9" w:rsidRPr="004E62B9">
        <w:t xml:space="preserve"> изменения</w:t>
      </w:r>
      <w:r w:rsidR="008E5AD7">
        <w:t>м</w:t>
      </w:r>
      <w:r w:rsidR="004E62B9" w:rsidRPr="004E62B9">
        <w:t xml:space="preserve">, но и </w:t>
      </w:r>
      <w:r w:rsidR="008E5AD7">
        <w:t>приветствуют их</w:t>
      </w:r>
      <w:r w:rsidR="004E62B9" w:rsidRPr="004E62B9">
        <w:t>. Сотрудники университета активно ищут эффективное сотрудничество, которое в том числе выходит за рамки областей их научных знаний и факультетов. Каждый приветствует опыт и знания других, а также ищет возможности сделать собственн</w:t>
      </w:r>
      <w:r w:rsidR="00B640AD">
        <w:t>ы</w:t>
      </w:r>
      <w:r w:rsidR="004E62B9" w:rsidRPr="004E62B9">
        <w:t xml:space="preserve">й вклад в </w:t>
      </w:r>
      <w:r w:rsidR="00890DFB">
        <w:t>развитие университета</w:t>
      </w:r>
      <w:r w:rsidR="004E62B9" w:rsidRPr="004E62B9">
        <w:t>. Существенное знание и информация не только совместно используются, но и быстро становятся общедоступными.</w:t>
      </w:r>
      <w:r w:rsidR="00890DFB">
        <w:rPr>
          <w:i/>
        </w:rPr>
        <w:t xml:space="preserve"> </w:t>
      </w:r>
    </w:p>
    <w:p w:rsidR="0083699A" w:rsidRPr="00890DFB" w:rsidRDefault="008E5AD7" w:rsidP="00890DFB">
      <w:pPr>
        <w:rPr>
          <w:i/>
        </w:rPr>
      </w:pPr>
      <w:r>
        <w:t>Для того</w:t>
      </w:r>
      <w:r w:rsidR="0083699A">
        <w:t xml:space="preserve"> чтобы удовлетворять этим критически важным для успеха факторам, </w:t>
      </w:r>
      <w:r w:rsidR="00890DFB">
        <w:t>С</w:t>
      </w:r>
      <w:r w:rsidR="0083699A">
        <w:t>лужба</w:t>
      </w:r>
      <w:r w:rsidR="00B640AD">
        <w:t xml:space="preserve"> управления</w:t>
      </w:r>
      <w:r w:rsidR="0083699A">
        <w:t xml:space="preserve"> человечески</w:t>
      </w:r>
      <w:r w:rsidR="00B640AD">
        <w:t>ми</w:t>
      </w:r>
      <w:r w:rsidR="0083699A">
        <w:t xml:space="preserve"> ресурс</w:t>
      </w:r>
      <w:r w:rsidR="00B640AD">
        <w:t>ами</w:t>
      </w:r>
      <w:r w:rsidR="0083699A">
        <w:t xml:space="preserve"> работает в контексте следующих стратегических целей:</w:t>
      </w:r>
    </w:p>
    <w:p w:rsidR="00B640AD" w:rsidRPr="00890DFB" w:rsidRDefault="00B640AD" w:rsidP="00890DFB">
      <w:pPr>
        <w:rPr>
          <w:i/>
        </w:rPr>
      </w:pPr>
      <w:r w:rsidRPr="00ED6335">
        <w:rPr>
          <w:i/>
        </w:rPr>
        <w:t>1. Выдающиеся люди (</w:t>
      </w:r>
      <w:r w:rsidRPr="00ED6335">
        <w:rPr>
          <w:i/>
          <w:lang w:val="en-US"/>
        </w:rPr>
        <w:t>Excellent</w:t>
      </w:r>
      <w:r w:rsidRPr="00ED6335">
        <w:rPr>
          <w:i/>
        </w:rPr>
        <w:t xml:space="preserve"> </w:t>
      </w:r>
      <w:r w:rsidRPr="00ED6335">
        <w:rPr>
          <w:i/>
          <w:lang w:val="en-US"/>
        </w:rPr>
        <w:t>people</w:t>
      </w:r>
      <w:r w:rsidR="00890DFB">
        <w:rPr>
          <w:i/>
        </w:rPr>
        <w:t xml:space="preserve">). </w:t>
      </w:r>
      <w:r w:rsidRPr="00B640AD">
        <w:t xml:space="preserve">Используя </w:t>
      </w:r>
      <w:proofErr w:type="spellStart"/>
      <w:r w:rsidR="00890DFB">
        <w:t>клиентоориентированные</w:t>
      </w:r>
      <w:proofErr w:type="spellEnd"/>
      <w:r w:rsidR="00890DFB">
        <w:t xml:space="preserve"> </w:t>
      </w:r>
      <w:r w:rsidRPr="00B640AD">
        <w:t xml:space="preserve">техники </w:t>
      </w:r>
      <w:proofErr w:type="spellStart"/>
      <w:r w:rsidRPr="00B640AD">
        <w:t>рекрутинга</w:t>
      </w:r>
      <w:proofErr w:type="spellEnd"/>
      <w:r w:rsidRPr="00B640AD">
        <w:t xml:space="preserve"> на местном рынке труда и за рубежом, эффективный менеджмент талантов и индивидуально подобранные программы повышения квалификации, </w:t>
      </w:r>
      <w:r w:rsidR="00890DFB" w:rsidRPr="00B640AD">
        <w:t>Дельфтский</w:t>
      </w:r>
      <w:r w:rsidRPr="00B640AD">
        <w:t xml:space="preserve"> технический университет обеспечивает, контролирует и продвигает совершенствование умений и навыков у своих сотрудников.</w:t>
      </w:r>
    </w:p>
    <w:p w:rsidR="00B640AD" w:rsidRPr="00890DFB" w:rsidRDefault="00B640AD" w:rsidP="00890DFB">
      <w:pPr>
        <w:rPr>
          <w:i/>
        </w:rPr>
      </w:pPr>
      <w:r w:rsidRPr="00ED6335">
        <w:rPr>
          <w:i/>
        </w:rPr>
        <w:t xml:space="preserve">2. </w:t>
      </w:r>
      <w:r w:rsidR="00890DFB" w:rsidRPr="00ED6335">
        <w:rPr>
          <w:i/>
        </w:rPr>
        <w:t>Дельфтский</w:t>
      </w:r>
      <w:r w:rsidR="00ED6335" w:rsidRPr="00ED6335">
        <w:rPr>
          <w:i/>
        </w:rPr>
        <w:t xml:space="preserve"> технический университет как предпочтительный работодатель (TU </w:t>
      </w:r>
      <w:proofErr w:type="spellStart"/>
      <w:r w:rsidR="00890DFB">
        <w:rPr>
          <w:i/>
        </w:rPr>
        <w:t>Delft</w:t>
      </w:r>
      <w:proofErr w:type="spellEnd"/>
      <w:r w:rsidR="00890DFB">
        <w:rPr>
          <w:i/>
        </w:rPr>
        <w:t xml:space="preserve"> </w:t>
      </w:r>
      <w:proofErr w:type="spellStart"/>
      <w:r w:rsidR="00890DFB">
        <w:rPr>
          <w:i/>
        </w:rPr>
        <w:t>as</w:t>
      </w:r>
      <w:proofErr w:type="spellEnd"/>
      <w:r w:rsidR="00890DFB">
        <w:rPr>
          <w:i/>
        </w:rPr>
        <w:t xml:space="preserve"> </w:t>
      </w:r>
      <w:proofErr w:type="spellStart"/>
      <w:r w:rsidR="00890DFB">
        <w:rPr>
          <w:i/>
        </w:rPr>
        <w:t>a</w:t>
      </w:r>
      <w:proofErr w:type="spellEnd"/>
      <w:r w:rsidR="00890DFB">
        <w:rPr>
          <w:i/>
        </w:rPr>
        <w:t xml:space="preserve"> </w:t>
      </w:r>
      <w:proofErr w:type="spellStart"/>
      <w:r w:rsidR="00890DFB">
        <w:rPr>
          <w:i/>
        </w:rPr>
        <w:t>preferred</w:t>
      </w:r>
      <w:proofErr w:type="spellEnd"/>
      <w:r w:rsidR="00890DFB">
        <w:rPr>
          <w:i/>
        </w:rPr>
        <w:t xml:space="preserve"> </w:t>
      </w:r>
      <w:proofErr w:type="spellStart"/>
      <w:r w:rsidR="00890DFB">
        <w:rPr>
          <w:i/>
        </w:rPr>
        <w:t>employer</w:t>
      </w:r>
      <w:proofErr w:type="spellEnd"/>
      <w:r w:rsidR="00890DFB">
        <w:rPr>
          <w:i/>
        </w:rPr>
        <w:t xml:space="preserve">). </w:t>
      </w:r>
      <w:r w:rsidR="00ED6335">
        <w:t xml:space="preserve">Университет планирует улучшать свою репутацию </w:t>
      </w:r>
      <w:r w:rsidR="008E5AD7">
        <w:t xml:space="preserve">как </w:t>
      </w:r>
      <w:r w:rsidR="00ED6335">
        <w:t xml:space="preserve">отличного работодателя для привлечения талантов со всего мира. В этой связи </w:t>
      </w:r>
      <w:r w:rsidR="00890DFB">
        <w:t xml:space="preserve">университет </w:t>
      </w:r>
      <w:r w:rsidR="00ED6335">
        <w:t>планирует работать над повышением узнаваемости своего бренда. Планируется также увеличить возможности для построения карьеры и улучшать программы для индивидуального и профессионального развития.</w:t>
      </w:r>
    </w:p>
    <w:p w:rsidR="00ED6335" w:rsidRPr="00890DFB" w:rsidRDefault="00ED6335" w:rsidP="00890DFB">
      <w:pPr>
        <w:rPr>
          <w:i/>
        </w:rPr>
      </w:pPr>
      <w:r w:rsidRPr="00ED6335">
        <w:rPr>
          <w:i/>
        </w:rPr>
        <w:t>3. Большее разнообразие (</w:t>
      </w:r>
      <w:r w:rsidRPr="00ED6335">
        <w:rPr>
          <w:i/>
          <w:lang w:val="en-US"/>
        </w:rPr>
        <w:t>Greater</w:t>
      </w:r>
      <w:r w:rsidRPr="00ED6335">
        <w:rPr>
          <w:i/>
        </w:rPr>
        <w:t xml:space="preserve"> </w:t>
      </w:r>
      <w:r w:rsidRPr="00ED6335">
        <w:rPr>
          <w:i/>
          <w:lang w:val="en-US"/>
        </w:rPr>
        <w:t>diversity</w:t>
      </w:r>
      <w:r w:rsidR="00890DFB">
        <w:rPr>
          <w:i/>
        </w:rPr>
        <w:t xml:space="preserve">). </w:t>
      </w:r>
      <w:r w:rsidR="00890DFB" w:rsidRPr="00ED6335">
        <w:t>Дельфтский</w:t>
      </w:r>
      <w:r w:rsidRPr="00ED6335">
        <w:t xml:space="preserve"> технический университет планирует увеличивать число сотрудников различных возрастных категорий, национального и социального происхождения, пола и др. Руководители вуза считают, что это служит не только интересам общества и отдельных личностей, но и интересам самого учреждения. Университет особое значение придает </w:t>
      </w:r>
      <w:proofErr w:type="spellStart"/>
      <w:r w:rsidRPr="00ED6335">
        <w:t>гендерному</w:t>
      </w:r>
      <w:proofErr w:type="spellEnd"/>
      <w:r w:rsidRPr="00ED6335">
        <w:t xml:space="preserve"> разнообразию и старается нанимать и развивать ученых-женщин.</w:t>
      </w:r>
    </w:p>
    <w:p w:rsidR="00A03B37" w:rsidRPr="00890DFB" w:rsidRDefault="00ED6335" w:rsidP="00890DFB">
      <w:pPr>
        <w:rPr>
          <w:i/>
        </w:rPr>
      </w:pPr>
      <w:r w:rsidRPr="00A03B37">
        <w:rPr>
          <w:i/>
        </w:rPr>
        <w:t xml:space="preserve">4. </w:t>
      </w:r>
      <w:r w:rsidR="00A03B37" w:rsidRPr="00A03B37">
        <w:rPr>
          <w:i/>
        </w:rPr>
        <w:t xml:space="preserve">Высококачественное лидерство с </w:t>
      </w:r>
      <w:proofErr w:type="spellStart"/>
      <w:r w:rsidR="00A03B37" w:rsidRPr="00A03B37">
        <w:rPr>
          <w:i/>
        </w:rPr>
        <w:t>коучинговым</w:t>
      </w:r>
      <w:proofErr w:type="spellEnd"/>
      <w:r w:rsidR="00A03B37" w:rsidRPr="00A03B37">
        <w:rPr>
          <w:i/>
        </w:rPr>
        <w:t xml:space="preserve"> подходом (</w:t>
      </w:r>
      <w:r w:rsidR="00A03B37" w:rsidRPr="00A03B37">
        <w:rPr>
          <w:i/>
          <w:lang w:val="en-US"/>
        </w:rPr>
        <w:t>High</w:t>
      </w:r>
      <w:r w:rsidR="00A03B37" w:rsidRPr="00A03B37">
        <w:rPr>
          <w:i/>
        </w:rPr>
        <w:t>-</w:t>
      </w:r>
      <w:r w:rsidR="00A03B37" w:rsidRPr="00A03B37">
        <w:rPr>
          <w:i/>
          <w:lang w:val="en-US"/>
        </w:rPr>
        <w:t>quality</w:t>
      </w:r>
      <w:r w:rsidR="00A03B37" w:rsidRPr="00A03B37">
        <w:rPr>
          <w:i/>
        </w:rPr>
        <w:t xml:space="preserve"> </w:t>
      </w:r>
      <w:r w:rsidR="00A03B37" w:rsidRPr="00A03B37">
        <w:rPr>
          <w:i/>
          <w:lang w:val="en-US"/>
        </w:rPr>
        <w:t>coaching</w:t>
      </w:r>
      <w:r w:rsidR="00A03B37" w:rsidRPr="00A03B37">
        <w:rPr>
          <w:i/>
        </w:rPr>
        <w:t xml:space="preserve"> </w:t>
      </w:r>
      <w:r w:rsidR="00A03B37" w:rsidRPr="00A03B37">
        <w:rPr>
          <w:i/>
          <w:lang w:val="en-US"/>
        </w:rPr>
        <w:t>leadership</w:t>
      </w:r>
      <w:r w:rsidR="00A03B37" w:rsidRPr="00A03B37">
        <w:rPr>
          <w:i/>
        </w:rPr>
        <w:t>).</w:t>
      </w:r>
      <w:r w:rsidR="00890DFB">
        <w:rPr>
          <w:i/>
        </w:rPr>
        <w:t xml:space="preserve"> </w:t>
      </w:r>
      <w:r w:rsidR="00A03B37">
        <w:t xml:space="preserve">Данную цель планируется достигать с помощью найма опытных менеджеров с </w:t>
      </w:r>
      <w:proofErr w:type="spellStart"/>
      <w:r w:rsidR="00A03B37">
        <w:t>коучинговым</w:t>
      </w:r>
      <w:proofErr w:type="spellEnd"/>
      <w:r w:rsidR="00A03B37">
        <w:t xml:space="preserve"> лидерским стилем и через развитие навыков менеджмента, использующего </w:t>
      </w:r>
      <w:proofErr w:type="spellStart"/>
      <w:r w:rsidR="00A03B37">
        <w:t>коучинговый</w:t>
      </w:r>
      <w:proofErr w:type="spellEnd"/>
      <w:r w:rsidR="00A03B37">
        <w:t xml:space="preserve"> подход, среди существующих сотрудников.</w:t>
      </w:r>
    </w:p>
    <w:p w:rsidR="00A03B37" w:rsidRPr="00890DFB" w:rsidRDefault="00A03B37" w:rsidP="00890DFB">
      <w:pPr>
        <w:rPr>
          <w:i/>
        </w:rPr>
      </w:pPr>
      <w:r w:rsidRPr="00A03B37">
        <w:rPr>
          <w:i/>
        </w:rPr>
        <w:t>5. Гибкая организация (</w:t>
      </w:r>
      <w:r w:rsidRPr="00A03B37">
        <w:rPr>
          <w:i/>
          <w:lang w:val="en-US"/>
        </w:rPr>
        <w:t>Flexible</w:t>
      </w:r>
      <w:r w:rsidRPr="00A03B37">
        <w:rPr>
          <w:i/>
        </w:rPr>
        <w:t xml:space="preserve"> </w:t>
      </w:r>
      <w:r w:rsidRPr="00A03B37">
        <w:rPr>
          <w:i/>
          <w:lang w:val="en-US"/>
        </w:rPr>
        <w:t>organization</w:t>
      </w:r>
      <w:r w:rsidR="00890DFB">
        <w:rPr>
          <w:i/>
        </w:rPr>
        <w:t xml:space="preserve">). </w:t>
      </w:r>
      <w:r w:rsidR="00890DFB" w:rsidRPr="008A621D">
        <w:t>Дельфтский</w:t>
      </w:r>
      <w:r w:rsidR="008A621D" w:rsidRPr="008A621D">
        <w:t xml:space="preserve"> технический университет стремиться достичь достаточной гибкости как в вузе в целом, так и среди его сотрудников. Университет должен демонстрировать стратегическую гибкость, быть в состоянии </w:t>
      </w:r>
      <w:r w:rsidR="008A621D" w:rsidRPr="008A621D">
        <w:lastRenderedPageBreak/>
        <w:t xml:space="preserve">реагировать и адаптироваться к изменениям внутренней и внешней среды. В этой связи, университет должен работать в направлении достижения здорового баланса между сотрудниками, работающими по бессрочным и срочным контрактам. Все </w:t>
      </w:r>
      <w:r w:rsidR="00890DFB">
        <w:t>это приводит</w:t>
      </w:r>
      <w:r w:rsidR="008A621D" w:rsidRPr="008A621D">
        <w:t xml:space="preserve"> к необходимости в людях, способных управлять организацией в таких условиях. Менеджеры с лидерскими качествами, использующие </w:t>
      </w:r>
      <w:proofErr w:type="spellStart"/>
      <w:r w:rsidR="008A621D" w:rsidRPr="008A621D">
        <w:t>коучинговый</w:t>
      </w:r>
      <w:proofErr w:type="spellEnd"/>
      <w:r w:rsidR="008A621D" w:rsidRPr="008A621D">
        <w:t xml:space="preserve"> подход в управлении, являются ключевым активом. Поэтому должное внимание должно уделяться как найму со стороны таких менеджеров, так и развитию соответствующих компетенций у уже имеющихся сотрудников.</w:t>
      </w:r>
      <w:r>
        <w:t xml:space="preserve"> </w:t>
      </w:r>
    </w:p>
    <w:p w:rsidR="0083699A" w:rsidRPr="0083699A" w:rsidRDefault="00A20D12" w:rsidP="00980710">
      <w:pPr>
        <w:pStyle w:val="1"/>
      </w:pPr>
      <w:bookmarkStart w:id="2" w:name="_Toc438996226"/>
      <w:r w:rsidRPr="0083699A">
        <w:t>ОСНОВНЫЕ ЭЛЕМЕНТЫ МОДЕЛИ СЕРВИСОВ ПОДДЕРЖКИ МЕЖДУНАРОДНЫХ СПЕЦИАЛИСТОВ В ДЕЛ</w:t>
      </w:r>
      <w:r>
        <w:t>Ь</w:t>
      </w:r>
      <w:r w:rsidRPr="0083699A">
        <w:t>ФТСКОМ ТЕХНИЧЕСКОМ УНИВЕРСИТЕТЕ</w:t>
      </w:r>
      <w:bookmarkEnd w:id="2"/>
    </w:p>
    <w:p w:rsidR="007F4E9C" w:rsidRDefault="0083699A" w:rsidP="007F4E9C">
      <w:pPr>
        <w:tabs>
          <w:tab w:val="left" w:pos="0"/>
        </w:tabs>
        <w:contextualSpacing/>
      </w:pPr>
      <w:r w:rsidRPr="0083699A">
        <w:t>Модель сервисов поддержки международных специалистов в университете включает следующие формирующие её элементы:</w:t>
      </w:r>
    </w:p>
    <w:p w:rsidR="00F10076" w:rsidRPr="00890DFB" w:rsidRDefault="00F10076" w:rsidP="00890DFB">
      <w:pPr>
        <w:pStyle w:val="ac"/>
        <w:numPr>
          <w:ilvl w:val="0"/>
          <w:numId w:val="21"/>
        </w:numPr>
        <w:tabs>
          <w:tab w:val="left" w:pos="0"/>
        </w:tabs>
        <w:rPr>
          <w:rFonts w:cs="Times New Roman"/>
          <w:szCs w:val="24"/>
        </w:rPr>
      </w:pPr>
      <w:r w:rsidRPr="00890DFB">
        <w:rPr>
          <w:rFonts w:cs="Times New Roman"/>
          <w:szCs w:val="24"/>
        </w:rPr>
        <w:t>университетская система пожизненного найма (</w:t>
      </w:r>
      <w:r w:rsidRPr="00890DFB">
        <w:rPr>
          <w:rFonts w:cs="Times New Roman"/>
          <w:szCs w:val="24"/>
          <w:lang w:val="en-US"/>
        </w:rPr>
        <w:t>Tenure</w:t>
      </w:r>
      <w:r w:rsidRPr="00890DFB">
        <w:rPr>
          <w:rFonts w:cs="Times New Roman"/>
          <w:szCs w:val="24"/>
        </w:rPr>
        <w:t xml:space="preserve"> </w:t>
      </w:r>
      <w:r w:rsidRPr="00890DFB">
        <w:rPr>
          <w:rFonts w:cs="Times New Roman"/>
          <w:szCs w:val="24"/>
          <w:lang w:val="en-US"/>
        </w:rPr>
        <w:t>Track</w:t>
      </w:r>
      <w:r w:rsidRPr="00890DFB">
        <w:rPr>
          <w:rFonts w:cs="Times New Roman"/>
          <w:szCs w:val="24"/>
        </w:rPr>
        <w:t xml:space="preserve"> </w:t>
      </w:r>
      <w:r w:rsidRPr="00890DFB">
        <w:rPr>
          <w:rFonts w:cs="Times New Roman"/>
          <w:szCs w:val="24"/>
          <w:lang w:val="en-US"/>
        </w:rPr>
        <w:t>system</w:t>
      </w:r>
      <w:r w:rsidRPr="00890DFB">
        <w:rPr>
          <w:rFonts w:cs="Times New Roman"/>
          <w:szCs w:val="24"/>
        </w:rPr>
        <w:t>);</w:t>
      </w:r>
    </w:p>
    <w:p w:rsidR="00F10076" w:rsidRPr="00890DFB" w:rsidRDefault="00F10076" w:rsidP="00890DFB">
      <w:pPr>
        <w:pStyle w:val="ac"/>
        <w:numPr>
          <w:ilvl w:val="0"/>
          <w:numId w:val="21"/>
        </w:numPr>
        <w:tabs>
          <w:tab w:val="left" w:pos="0"/>
        </w:tabs>
        <w:rPr>
          <w:rFonts w:cs="Times New Roman"/>
          <w:szCs w:val="24"/>
        </w:rPr>
      </w:pPr>
      <w:r w:rsidRPr="00890DFB">
        <w:rPr>
          <w:rFonts w:cs="Times New Roman"/>
          <w:szCs w:val="24"/>
        </w:rPr>
        <w:t>пакет сервисов профессиональной и социально-бытовой поддержки и закрепл</w:t>
      </w:r>
      <w:r w:rsidR="0079365E">
        <w:rPr>
          <w:rFonts w:cs="Times New Roman"/>
          <w:szCs w:val="24"/>
        </w:rPr>
        <w:t>ения международных специалистов;</w:t>
      </w:r>
    </w:p>
    <w:p w:rsidR="00F10076" w:rsidRPr="00890DFB" w:rsidRDefault="00F10076" w:rsidP="00890DFB">
      <w:pPr>
        <w:pStyle w:val="ac"/>
        <w:numPr>
          <w:ilvl w:val="0"/>
          <w:numId w:val="21"/>
        </w:numPr>
        <w:tabs>
          <w:tab w:val="left" w:pos="0"/>
        </w:tabs>
        <w:rPr>
          <w:rFonts w:cs="Times New Roman"/>
          <w:szCs w:val="24"/>
        </w:rPr>
      </w:pPr>
      <w:r w:rsidRPr="00890DFB">
        <w:rPr>
          <w:rFonts w:cs="Times New Roman"/>
          <w:szCs w:val="24"/>
        </w:rPr>
        <w:t>структурные подразделения и сотрудники университета, реализующие сервисы профессиональной и социально-бытовой поддержки международных специалистов;</w:t>
      </w:r>
    </w:p>
    <w:p w:rsidR="0083699A" w:rsidRPr="00890DFB" w:rsidRDefault="00F10076" w:rsidP="00890DFB">
      <w:pPr>
        <w:pStyle w:val="ac"/>
        <w:numPr>
          <w:ilvl w:val="0"/>
          <w:numId w:val="21"/>
        </w:numPr>
        <w:tabs>
          <w:tab w:val="left" w:pos="0"/>
        </w:tabs>
        <w:rPr>
          <w:rFonts w:cs="Times New Roman"/>
          <w:szCs w:val="24"/>
        </w:rPr>
      </w:pPr>
      <w:r w:rsidRPr="00890DFB">
        <w:rPr>
          <w:rFonts w:cs="Times New Roman"/>
          <w:szCs w:val="24"/>
        </w:rPr>
        <w:t>нормативные документы, регламентирующие сервисы профессиональной и социально-бытовой поддержки и закрепления международных специалистов.</w:t>
      </w:r>
    </w:p>
    <w:p w:rsidR="00661191" w:rsidRDefault="00661191" w:rsidP="00661191">
      <w:pPr>
        <w:pStyle w:val="2"/>
      </w:pPr>
      <w:bookmarkStart w:id="3" w:name="_Toc438996227"/>
      <w:r>
        <w:t>Сервисы профессиональной поддержки</w:t>
      </w:r>
      <w:bookmarkEnd w:id="3"/>
    </w:p>
    <w:p w:rsidR="00661191" w:rsidRDefault="00661191" w:rsidP="00661191">
      <w:pPr>
        <w:pStyle w:val="ac"/>
        <w:ind w:left="0"/>
      </w:pPr>
      <w:r>
        <w:t xml:space="preserve">Сервисы профессиональной поддержки международных специалистов в </w:t>
      </w:r>
      <w:r w:rsidR="00890DFB">
        <w:t>Дельфтском</w:t>
      </w:r>
      <w:r>
        <w:t xml:space="preserve"> техническом </w:t>
      </w:r>
      <w:r w:rsidR="006D5A5D">
        <w:t>университете включают следующее:</w:t>
      </w:r>
    </w:p>
    <w:p w:rsidR="00F10076" w:rsidRPr="00EC10FE" w:rsidRDefault="00EC10FE" w:rsidP="00EC10FE">
      <w:pPr>
        <w:pStyle w:val="ac"/>
        <w:numPr>
          <w:ilvl w:val="0"/>
          <w:numId w:val="22"/>
        </w:numPr>
      </w:pPr>
      <w:r>
        <w:t>с</w:t>
      </w:r>
      <w:r w:rsidRPr="00EC10FE">
        <w:t xml:space="preserve">ервис профессионального развития </w:t>
      </w:r>
      <w:r w:rsidR="0079365E">
        <w:t>«Ц</w:t>
      </w:r>
      <w:r w:rsidR="00890DFB" w:rsidRPr="00F10076">
        <w:t>икл</w:t>
      </w:r>
      <w:r w:rsidR="00F10076" w:rsidRPr="00EC10FE">
        <w:t xml:space="preserve"> </w:t>
      </w:r>
      <w:r w:rsidR="00F10076" w:rsidRPr="00F10076">
        <w:t>результата</w:t>
      </w:r>
      <w:r w:rsidR="00F10076" w:rsidRPr="00EC10FE">
        <w:t xml:space="preserve"> </w:t>
      </w:r>
      <w:r w:rsidR="00F10076" w:rsidRPr="00F10076">
        <w:t>и</w:t>
      </w:r>
      <w:r w:rsidR="00F10076" w:rsidRPr="00EC10FE">
        <w:t xml:space="preserve"> </w:t>
      </w:r>
      <w:r w:rsidR="00F10076" w:rsidRPr="00F10076">
        <w:t>развития</w:t>
      </w:r>
      <w:r w:rsidR="0079365E">
        <w:t>»</w:t>
      </w:r>
      <w:r w:rsidR="00F10076" w:rsidRPr="00EC10FE">
        <w:t xml:space="preserve"> (</w:t>
      </w:r>
      <w:r w:rsidR="00F10076" w:rsidRPr="00F10076">
        <w:rPr>
          <w:lang w:val="en-US"/>
        </w:rPr>
        <w:t>The</w:t>
      </w:r>
      <w:r w:rsidR="00F10076" w:rsidRPr="00EC10FE">
        <w:t xml:space="preserve"> </w:t>
      </w:r>
      <w:r w:rsidR="00F10076" w:rsidRPr="00F10076">
        <w:rPr>
          <w:lang w:val="en-US"/>
        </w:rPr>
        <w:t>Result</w:t>
      </w:r>
      <w:r w:rsidR="00F10076" w:rsidRPr="00EC10FE">
        <w:t xml:space="preserve"> </w:t>
      </w:r>
      <w:r w:rsidR="00F10076" w:rsidRPr="00F10076">
        <w:rPr>
          <w:lang w:val="en-US"/>
        </w:rPr>
        <w:t>and</w:t>
      </w:r>
      <w:r w:rsidR="00F10076" w:rsidRPr="00EC10FE">
        <w:t xml:space="preserve"> </w:t>
      </w:r>
      <w:r w:rsidR="00F10076" w:rsidRPr="00F10076">
        <w:rPr>
          <w:lang w:val="en-US"/>
        </w:rPr>
        <w:t>Development</w:t>
      </w:r>
      <w:r w:rsidR="00F10076" w:rsidRPr="00EC10FE">
        <w:t xml:space="preserve"> </w:t>
      </w:r>
      <w:r w:rsidR="00F10076" w:rsidRPr="00F10076">
        <w:rPr>
          <w:lang w:val="en-US"/>
        </w:rPr>
        <w:t>Cycle</w:t>
      </w:r>
      <w:r w:rsidR="00F10076" w:rsidRPr="00EC10FE">
        <w:t xml:space="preserve">, </w:t>
      </w:r>
      <w:r w:rsidR="00F10076" w:rsidRPr="00F10076">
        <w:rPr>
          <w:lang w:val="en-US"/>
        </w:rPr>
        <w:t>R</w:t>
      </w:r>
      <w:r w:rsidR="00F10076" w:rsidRPr="00EC10FE">
        <w:t>&amp;</w:t>
      </w:r>
      <w:r w:rsidR="00F10076" w:rsidRPr="00F10076">
        <w:rPr>
          <w:lang w:val="en-US"/>
        </w:rPr>
        <w:t>D</w:t>
      </w:r>
      <w:r w:rsidR="00F10076" w:rsidRPr="00EC10FE">
        <w:t>);</w:t>
      </w:r>
    </w:p>
    <w:p w:rsidR="00890DFB" w:rsidRPr="00890DFB" w:rsidRDefault="00F10076" w:rsidP="00890DFB">
      <w:pPr>
        <w:pStyle w:val="ac"/>
        <w:numPr>
          <w:ilvl w:val="0"/>
          <w:numId w:val="22"/>
        </w:numPr>
        <w:rPr>
          <w:b/>
          <w:i/>
        </w:rPr>
      </w:pPr>
      <w:r w:rsidRPr="00F10076">
        <w:t>система</w:t>
      </w:r>
      <w:r>
        <w:t xml:space="preserve"> пожизненных контрактов (</w:t>
      </w:r>
      <w:r>
        <w:rPr>
          <w:lang w:val="en-US"/>
        </w:rPr>
        <w:t>T</w:t>
      </w:r>
      <w:proofErr w:type="spellStart"/>
      <w:r>
        <w:t>enure</w:t>
      </w:r>
      <w:proofErr w:type="spellEnd"/>
      <w:r>
        <w:t xml:space="preserve"> </w:t>
      </w:r>
      <w:r>
        <w:rPr>
          <w:lang w:val="en-US"/>
        </w:rPr>
        <w:t>T</w:t>
      </w:r>
      <w:proofErr w:type="spellStart"/>
      <w:r>
        <w:t>rack</w:t>
      </w:r>
      <w:proofErr w:type="spellEnd"/>
      <w:r>
        <w:t xml:space="preserve"> system);</w:t>
      </w:r>
    </w:p>
    <w:p w:rsidR="00890DFB" w:rsidRPr="00890DFB" w:rsidRDefault="00F10076" w:rsidP="00890DFB">
      <w:pPr>
        <w:pStyle w:val="ac"/>
        <w:numPr>
          <w:ilvl w:val="0"/>
          <w:numId w:val="22"/>
        </w:numPr>
        <w:rPr>
          <w:b/>
          <w:i/>
        </w:rPr>
      </w:pPr>
      <w:r>
        <w:t>программа индивидуального развития в рамках системы пожизненного найма (</w:t>
      </w:r>
      <w:proofErr w:type="spellStart"/>
      <w:r>
        <w:t>Tenure</w:t>
      </w:r>
      <w:proofErr w:type="spellEnd"/>
      <w:r>
        <w:t xml:space="preserve"> </w:t>
      </w:r>
      <w:proofErr w:type="spellStart"/>
      <w:r>
        <w:t>Track</w:t>
      </w:r>
      <w:proofErr w:type="spellEnd"/>
      <w:r>
        <w:t xml:space="preserve"> </w:t>
      </w:r>
      <w:proofErr w:type="spellStart"/>
      <w:r>
        <w:t>Personal</w:t>
      </w:r>
      <w:proofErr w:type="spellEnd"/>
      <w:r>
        <w:t xml:space="preserve"> </w:t>
      </w:r>
      <w:proofErr w:type="spellStart"/>
      <w:r>
        <w:t>Development</w:t>
      </w:r>
      <w:proofErr w:type="spellEnd"/>
      <w:r>
        <w:t xml:space="preserve"> </w:t>
      </w:r>
      <w:proofErr w:type="spellStart"/>
      <w:r>
        <w:t>Programme</w:t>
      </w:r>
      <w:proofErr w:type="spellEnd"/>
      <w:r>
        <w:t>);</w:t>
      </w:r>
    </w:p>
    <w:p w:rsidR="00890DFB" w:rsidRPr="00890DFB" w:rsidRDefault="00F10076" w:rsidP="00890DFB">
      <w:pPr>
        <w:pStyle w:val="ac"/>
        <w:numPr>
          <w:ilvl w:val="0"/>
          <w:numId w:val="22"/>
        </w:numPr>
        <w:rPr>
          <w:b/>
          <w:i/>
        </w:rPr>
      </w:pPr>
      <w:r>
        <w:t>повышение квалификации;</w:t>
      </w:r>
    </w:p>
    <w:p w:rsidR="00890DFB" w:rsidRPr="00890DFB" w:rsidRDefault="00F10076" w:rsidP="00890DFB">
      <w:pPr>
        <w:pStyle w:val="ac"/>
        <w:numPr>
          <w:ilvl w:val="0"/>
          <w:numId w:val="22"/>
        </w:numPr>
        <w:rPr>
          <w:b/>
          <w:i/>
        </w:rPr>
      </w:pPr>
      <w:proofErr w:type="spellStart"/>
      <w:r>
        <w:t>коучинг</w:t>
      </w:r>
      <w:proofErr w:type="spellEnd"/>
      <w:r>
        <w:t>;</w:t>
      </w:r>
    </w:p>
    <w:p w:rsidR="00F10076" w:rsidRPr="00890DFB" w:rsidRDefault="00F10076" w:rsidP="00890DFB">
      <w:pPr>
        <w:pStyle w:val="ac"/>
        <w:numPr>
          <w:ilvl w:val="0"/>
          <w:numId w:val="22"/>
        </w:numPr>
        <w:rPr>
          <w:b/>
          <w:i/>
        </w:rPr>
      </w:pPr>
      <w:r>
        <w:t>поддержка исследовательской деятельности;</w:t>
      </w:r>
    </w:p>
    <w:p w:rsidR="00F10076" w:rsidRDefault="00A71B59" w:rsidP="00890DFB">
      <w:pPr>
        <w:pStyle w:val="ac"/>
        <w:numPr>
          <w:ilvl w:val="0"/>
          <w:numId w:val="22"/>
        </w:numPr>
      </w:pPr>
      <w:r>
        <w:t xml:space="preserve">система </w:t>
      </w:r>
      <w:r w:rsidR="00F10076">
        <w:t>творчески</w:t>
      </w:r>
      <w:r>
        <w:t>х</w:t>
      </w:r>
      <w:r w:rsidR="00F10076">
        <w:t xml:space="preserve"> и профессиональны</w:t>
      </w:r>
      <w:r>
        <w:t>х</w:t>
      </w:r>
      <w:r w:rsidR="00F10076">
        <w:t xml:space="preserve"> отпуск</w:t>
      </w:r>
      <w:r>
        <w:t>ов</w:t>
      </w:r>
      <w:r w:rsidR="00F10076">
        <w:t>.</w:t>
      </w:r>
    </w:p>
    <w:p w:rsidR="00115816" w:rsidRPr="006F1937" w:rsidRDefault="00F10076" w:rsidP="004C6037">
      <w:pPr>
        <w:ind w:firstLine="708"/>
        <w:rPr>
          <w:b/>
          <w:i/>
        </w:rPr>
      </w:pPr>
      <w:r w:rsidRPr="004C6037">
        <w:rPr>
          <w:b/>
          <w:i/>
        </w:rPr>
        <w:lastRenderedPageBreak/>
        <w:t>1</w:t>
      </w:r>
      <w:r w:rsidR="00115816" w:rsidRPr="004C6037">
        <w:rPr>
          <w:b/>
          <w:i/>
        </w:rPr>
        <w:t xml:space="preserve">. </w:t>
      </w:r>
      <w:r w:rsidR="004C6037">
        <w:rPr>
          <w:b/>
          <w:i/>
        </w:rPr>
        <w:t xml:space="preserve">Сервис профессионального развития </w:t>
      </w:r>
      <w:r w:rsidR="0079365E">
        <w:rPr>
          <w:b/>
          <w:i/>
        </w:rPr>
        <w:t>«Ц</w:t>
      </w:r>
      <w:r w:rsidR="00115816" w:rsidRPr="007C2514">
        <w:rPr>
          <w:b/>
          <w:i/>
        </w:rPr>
        <w:t>икл</w:t>
      </w:r>
      <w:r w:rsidR="00115816" w:rsidRPr="004C6037">
        <w:rPr>
          <w:b/>
          <w:i/>
        </w:rPr>
        <w:t xml:space="preserve"> </w:t>
      </w:r>
      <w:r w:rsidR="00115816" w:rsidRPr="007C2514">
        <w:rPr>
          <w:b/>
          <w:i/>
        </w:rPr>
        <w:t>результата</w:t>
      </w:r>
      <w:r w:rsidR="00115816" w:rsidRPr="004C6037">
        <w:rPr>
          <w:b/>
          <w:i/>
        </w:rPr>
        <w:t xml:space="preserve"> </w:t>
      </w:r>
      <w:r w:rsidR="00115816" w:rsidRPr="007C2514">
        <w:rPr>
          <w:b/>
          <w:i/>
        </w:rPr>
        <w:t>и</w:t>
      </w:r>
      <w:r w:rsidR="00115816" w:rsidRPr="004C6037">
        <w:rPr>
          <w:b/>
          <w:i/>
        </w:rPr>
        <w:t xml:space="preserve"> </w:t>
      </w:r>
      <w:r w:rsidR="00115816" w:rsidRPr="007C2514">
        <w:rPr>
          <w:b/>
          <w:i/>
        </w:rPr>
        <w:t>развития</w:t>
      </w:r>
      <w:r w:rsidR="0079365E">
        <w:rPr>
          <w:b/>
          <w:i/>
        </w:rPr>
        <w:t>»</w:t>
      </w:r>
      <w:r w:rsidR="00115816" w:rsidRPr="004C6037">
        <w:rPr>
          <w:b/>
          <w:i/>
        </w:rPr>
        <w:t xml:space="preserve"> (</w:t>
      </w:r>
      <w:r w:rsidR="00115816" w:rsidRPr="007C2514">
        <w:rPr>
          <w:b/>
          <w:i/>
          <w:lang w:val="en-US"/>
        </w:rPr>
        <w:t>The</w:t>
      </w:r>
      <w:r w:rsidR="00115816" w:rsidRPr="004C6037">
        <w:rPr>
          <w:b/>
          <w:i/>
        </w:rPr>
        <w:t xml:space="preserve"> </w:t>
      </w:r>
      <w:r w:rsidR="00115816" w:rsidRPr="007C2514">
        <w:rPr>
          <w:b/>
          <w:i/>
          <w:lang w:val="en-US"/>
        </w:rPr>
        <w:t>Resu</w:t>
      </w:r>
      <w:r w:rsidR="004C6037">
        <w:rPr>
          <w:b/>
          <w:i/>
          <w:lang w:val="en-US"/>
        </w:rPr>
        <w:t>lt</w:t>
      </w:r>
      <w:r w:rsidR="004C6037" w:rsidRPr="004C6037">
        <w:rPr>
          <w:b/>
          <w:i/>
        </w:rPr>
        <w:t xml:space="preserve"> </w:t>
      </w:r>
      <w:r w:rsidR="004C6037">
        <w:rPr>
          <w:b/>
          <w:i/>
          <w:lang w:val="en-US"/>
        </w:rPr>
        <w:t>and</w:t>
      </w:r>
      <w:r w:rsidR="004C6037" w:rsidRPr="004C6037">
        <w:rPr>
          <w:b/>
          <w:i/>
        </w:rPr>
        <w:t xml:space="preserve"> </w:t>
      </w:r>
      <w:r w:rsidR="004C6037">
        <w:rPr>
          <w:b/>
          <w:i/>
          <w:lang w:val="en-US"/>
        </w:rPr>
        <w:t>Development</w:t>
      </w:r>
      <w:r w:rsidR="004C6037" w:rsidRPr="004C6037">
        <w:rPr>
          <w:b/>
          <w:i/>
        </w:rPr>
        <w:t xml:space="preserve"> </w:t>
      </w:r>
      <w:r w:rsidR="004C6037">
        <w:rPr>
          <w:b/>
          <w:i/>
          <w:lang w:val="en-US"/>
        </w:rPr>
        <w:t>Cycle</w:t>
      </w:r>
      <w:r w:rsidR="004C6037" w:rsidRPr="004C6037">
        <w:rPr>
          <w:b/>
          <w:i/>
        </w:rPr>
        <w:t xml:space="preserve">, </w:t>
      </w:r>
      <w:r w:rsidR="004C6037">
        <w:rPr>
          <w:b/>
          <w:i/>
          <w:lang w:val="en-US"/>
        </w:rPr>
        <w:t>R</w:t>
      </w:r>
      <w:r w:rsidR="004C6037" w:rsidRPr="004C6037">
        <w:rPr>
          <w:b/>
          <w:i/>
        </w:rPr>
        <w:t>&amp;</w:t>
      </w:r>
      <w:r w:rsidR="004C6037">
        <w:rPr>
          <w:b/>
          <w:i/>
          <w:lang w:val="en-US"/>
        </w:rPr>
        <w:t>D</w:t>
      </w:r>
      <w:r w:rsidR="004C6037" w:rsidRPr="004C6037">
        <w:rPr>
          <w:b/>
          <w:i/>
        </w:rPr>
        <w:t xml:space="preserve">). </w:t>
      </w:r>
      <w:r w:rsidR="00890DFB" w:rsidRPr="00223180">
        <w:t>Дельфтский</w:t>
      </w:r>
      <w:r w:rsidR="00115816" w:rsidRPr="00223180">
        <w:t xml:space="preserve"> техн</w:t>
      </w:r>
      <w:r w:rsidR="00115816">
        <w:t>ически</w:t>
      </w:r>
      <w:r w:rsidR="00115816" w:rsidRPr="00223180">
        <w:t>й университет, осознавая важность постоянного личного и профессионального развития, внедрил специальную программу под названием «</w:t>
      </w:r>
      <w:r w:rsidR="00115816" w:rsidRPr="00223180">
        <w:rPr>
          <w:lang w:val="en-US"/>
        </w:rPr>
        <w:t>Result</w:t>
      </w:r>
      <w:r w:rsidR="00115816" w:rsidRPr="00223180">
        <w:t xml:space="preserve"> </w:t>
      </w:r>
      <w:r w:rsidR="00115816" w:rsidRPr="00223180">
        <w:rPr>
          <w:lang w:val="en-US"/>
        </w:rPr>
        <w:t>and</w:t>
      </w:r>
      <w:r w:rsidR="00115816" w:rsidRPr="00223180">
        <w:t xml:space="preserve"> </w:t>
      </w:r>
      <w:r w:rsidR="00115816" w:rsidRPr="00223180">
        <w:rPr>
          <w:lang w:val="en-US"/>
        </w:rPr>
        <w:t>Development</w:t>
      </w:r>
      <w:r w:rsidR="00115816" w:rsidRPr="00223180">
        <w:t xml:space="preserve"> </w:t>
      </w:r>
      <w:r w:rsidR="00115816" w:rsidRPr="00223180">
        <w:rPr>
          <w:lang w:val="en-US"/>
        </w:rPr>
        <w:t>Cycle</w:t>
      </w:r>
      <w:r w:rsidR="00115816" w:rsidRPr="00223180">
        <w:t>» (</w:t>
      </w:r>
      <w:r w:rsidR="00115816" w:rsidRPr="00223180">
        <w:rPr>
          <w:lang w:val="en-US"/>
        </w:rPr>
        <w:t>R</w:t>
      </w:r>
      <w:r w:rsidR="00115816" w:rsidRPr="00223180">
        <w:t>&amp;</w:t>
      </w:r>
      <w:r w:rsidR="00115816" w:rsidRPr="00223180">
        <w:rPr>
          <w:lang w:val="en-US"/>
        </w:rPr>
        <w:t>D</w:t>
      </w:r>
      <w:r w:rsidR="00115816" w:rsidRPr="00223180">
        <w:t xml:space="preserve"> </w:t>
      </w:r>
      <w:r w:rsidR="00115816" w:rsidRPr="00223180">
        <w:rPr>
          <w:lang w:val="en-US"/>
        </w:rPr>
        <w:t>Cycle</w:t>
      </w:r>
      <w:r w:rsidR="00115816" w:rsidRPr="00223180">
        <w:t>)</w:t>
      </w:r>
      <w:r w:rsidR="0079365E">
        <w:t>,</w:t>
      </w:r>
      <w:r w:rsidR="00115816" w:rsidRPr="00223180">
        <w:t xml:space="preserve"> </w:t>
      </w:r>
      <w:r w:rsidR="0079365E" w:rsidRPr="0079365E">
        <w:t>способствующую реализации максимального потенциала своих сотрудников</w:t>
      </w:r>
      <w:r w:rsidR="00115816" w:rsidRPr="00223180">
        <w:t xml:space="preserve">. Цикл </w:t>
      </w:r>
      <w:r w:rsidR="00115816" w:rsidRPr="00223180">
        <w:rPr>
          <w:lang w:val="en-US"/>
        </w:rPr>
        <w:t>R</w:t>
      </w:r>
      <w:r w:rsidR="00115816" w:rsidRPr="00223180">
        <w:t>&amp;</w:t>
      </w:r>
      <w:r w:rsidR="00115816" w:rsidRPr="00223180">
        <w:rPr>
          <w:lang w:val="en-US"/>
        </w:rPr>
        <w:t>D</w:t>
      </w:r>
      <w:r w:rsidR="00115816" w:rsidRPr="00223180">
        <w:t xml:space="preserve"> является ключевым элементом в политике по управлению персоналом: он позволяет </w:t>
      </w:r>
      <w:r w:rsidR="00115816">
        <w:t>при</w:t>
      </w:r>
      <w:r w:rsidR="00115816" w:rsidRPr="00223180">
        <w:t xml:space="preserve">вести цели учреждения </w:t>
      </w:r>
      <w:r w:rsidR="00115816">
        <w:t>к</w:t>
      </w:r>
      <w:r w:rsidR="00115816" w:rsidRPr="00223180">
        <w:t xml:space="preserve"> цел</w:t>
      </w:r>
      <w:r w:rsidR="00115816">
        <w:t>ям</w:t>
      </w:r>
      <w:r w:rsidR="00115816" w:rsidRPr="00223180">
        <w:t xml:space="preserve"> отдельных сотрудников и продвигает диалог между руководством и персоналом на темы, связанные с работой и развитием. Он фокусируется на результатах, которые необходимо достигнуть, и на необходимом и желаемом уровне развития.</w:t>
      </w:r>
    </w:p>
    <w:p w:rsidR="00115816" w:rsidRDefault="00115816" w:rsidP="00115816">
      <w:pPr>
        <w:ind w:firstLine="708"/>
      </w:pPr>
      <w:r w:rsidRPr="00223180">
        <w:t xml:space="preserve">Цикл </w:t>
      </w:r>
      <w:r w:rsidRPr="00223180">
        <w:rPr>
          <w:lang w:val="en-US"/>
        </w:rPr>
        <w:t>R</w:t>
      </w:r>
      <w:r w:rsidRPr="00223180">
        <w:t>&amp;</w:t>
      </w:r>
      <w:r w:rsidRPr="00223180">
        <w:rPr>
          <w:lang w:val="en-US"/>
        </w:rPr>
        <w:t>D</w:t>
      </w:r>
      <w:r w:rsidRPr="00223180">
        <w:t xml:space="preserve"> предполагает формирование соглашения на предмет достижения целей в отношении развития компетенций, карьерного </w:t>
      </w:r>
      <w:r w:rsidR="005547DD">
        <w:t xml:space="preserve">роста </w:t>
      </w:r>
      <w:r w:rsidRPr="00223180">
        <w:t>и персонального развития, а также промежуточную и ежегодную оценку выполнения этого соглашения</w:t>
      </w:r>
      <w:r>
        <w:t>.</w:t>
      </w:r>
    </w:p>
    <w:p w:rsidR="00115816" w:rsidRDefault="00115816" w:rsidP="00115816">
      <w:pPr>
        <w:ind w:firstLine="708"/>
      </w:pPr>
      <w:r>
        <w:t>Схема цикл</w:t>
      </w:r>
      <w:r w:rsidR="005547DD">
        <w:t>а</w:t>
      </w:r>
      <w:r>
        <w:t xml:space="preserve"> </w:t>
      </w:r>
      <w:r>
        <w:rPr>
          <w:lang w:val="en-US"/>
        </w:rPr>
        <w:t>R</w:t>
      </w:r>
      <w:r w:rsidRPr="005F39C2">
        <w:t>&amp;</w:t>
      </w:r>
      <w:r>
        <w:rPr>
          <w:lang w:val="en-US"/>
        </w:rPr>
        <w:t>D</w:t>
      </w:r>
      <w:r w:rsidRPr="005F39C2">
        <w:t xml:space="preserve"> </w:t>
      </w:r>
      <w:r>
        <w:t>представлена на рис</w:t>
      </w:r>
      <w:r w:rsidR="0079365E">
        <w:t>.</w:t>
      </w:r>
      <w:r>
        <w:t xml:space="preserve"> 1.</w:t>
      </w:r>
    </w:p>
    <w:p w:rsidR="00115816" w:rsidRDefault="002648AD" w:rsidP="005547DD">
      <w:pPr>
        <w:ind w:firstLine="0"/>
        <w:jc w:val="center"/>
      </w:pPr>
      <w:r>
        <w:rPr>
          <w:noProof/>
          <w:lang w:eastAsia="ru-RU"/>
        </w:rPr>
        <w:drawing>
          <wp:inline distT="0" distB="0" distL="0" distR="0">
            <wp:extent cx="3973406" cy="376428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974457" cy="3765276"/>
                    </a:xfrm>
                    <a:prstGeom prst="rect">
                      <a:avLst/>
                    </a:prstGeom>
                  </pic:spPr>
                </pic:pic>
              </a:graphicData>
            </a:graphic>
          </wp:inline>
        </w:drawing>
      </w:r>
    </w:p>
    <w:p w:rsidR="00115816" w:rsidRPr="00AA6210" w:rsidRDefault="00115816" w:rsidP="005547DD">
      <w:pPr>
        <w:ind w:firstLine="0"/>
        <w:jc w:val="center"/>
      </w:pPr>
      <w:r>
        <w:t>Рис</w:t>
      </w:r>
      <w:r w:rsidR="0079365E">
        <w:t>.</w:t>
      </w:r>
      <w:r>
        <w:t xml:space="preserve"> 1</w:t>
      </w:r>
      <w:r w:rsidR="0079365E">
        <w:t>.</w:t>
      </w:r>
      <w:r>
        <w:t xml:space="preserve"> Схема цикла </w:t>
      </w:r>
      <w:r>
        <w:rPr>
          <w:lang w:val="en-US"/>
        </w:rPr>
        <w:t>R</w:t>
      </w:r>
      <w:r w:rsidRPr="00AA6210">
        <w:t>&amp;</w:t>
      </w:r>
      <w:r>
        <w:rPr>
          <w:lang w:val="en-US"/>
        </w:rPr>
        <w:t>D</w:t>
      </w:r>
    </w:p>
    <w:p w:rsidR="001D51FD" w:rsidRDefault="001D51FD" w:rsidP="00115816">
      <w:pPr>
        <w:ind w:firstLine="708"/>
      </w:pPr>
    </w:p>
    <w:p w:rsidR="00115816" w:rsidRDefault="00115816" w:rsidP="00115816">
      <w:pPr>
        <w:ind w:firstLine="708"/>
      </w:pPr>
      <w:r>
        <w:t>Рассмотрим изображенные этапы по</w:t>
      </w:r>
      <w:r w:rsidR="00F10076">
        <w:t>по</w:t>
      </w:r>
      <w:r>
        <w:t>дробнее.</w:t>
      </w:r>
    </w:p>
    <w:p w:rsidR="00115816" w:rsidRPr="005547DD" w:rsidRDefault="00115816" w:rsidP="005547DD">
      <w:pPr>
        <w:ind w:firstLine="708"/>
        <w:rPr>
          <w:i/>
        </w:rPr>
      </w:pPr>
      <w:r w:rsidRPr="005F39C2">
        <w:rPr>
          <w:i/>
        </w:rPr>
        <w:t xml:space="preserve">1. </w:t>
      </w:r>
      <w:r w:rsidRPr="005F39C2">
        <w:rPr>
          <w:i/>
          <w:lang w:val="en-US"/>
        </w:rPr>
        <w:t>Writing</w:t>
      </w:r>
      <w:r w:rsidRPr="005F39C2">
        <w:rPr>
          <w:i/>
        </w:rPr>
        <w:t xml:space="preserve"> </w:t>
      </w:r>
      <w:r w:rsidRPr="005F39C2">
        <w:rPr>
          <w:i/>
          <w:lang w:val="en-US"/>
        </w:rPr>
        <w:t>the</w:t>
      </w:r>
      <w:r w:rsidRPr="005F39C2">
        <w:rPr>
          <w:i/>
        </w:rPr>
        <w:t xml:space="preserve"> </w:t>
      </w:r>
      <w:r w:rsidRPr="005F39C2">
        <w:rPr>
          <w:i/>
          <w:lang w:val="en-US"/>
        </w:rPr>
        <w:t>annual</w:t>
      </w:r>
      <w:r w:rsidRPr="005F39C2">
        <w:rPr>
          <w:i/>
        </w:rPr>
        <w:t xml:space="preserve"> </w:t>
      </w:r>
      <w:r w:rsidRPr="005F39C2">
        <w:rPr>
          <w:i/>
          <w:lang w:val="en-US"/>
        </w:rPr>
        <w:t>report</w:t>
      </w:r>
      <w:r w:rsidR="005547DD">
        <w:rPr>
          <w:i/>
        </w:rPr>
        <w:t xml:space="preserve"> – Составление годового отчета. </w:t>
      </w:r>
      <w:r>
        <w:t>Составление годового отчета является обязательной процедурой для сотрудников, заработная плата которых не ниже заработной платы, определенной уровнем 10 согласно коллективному договору. Остальным сотрудникам составлять годовой отчет желательно, но не обязательно.</w:t>
      </w:r>
      <w:r w:rsidR="005547DD">
        <w:rPr>
          <w:i/>
        </w:rPr>
        <w:t xml:space="preserve"> </w:t>
      </w:r>
      <w:r>
        <w:t xml:space="preserve">Для </w:t>
      </w:r>
      <w:r>
        <w:lastRenderedPageBreak/>
        <w:t xml:space="preserve">составления годового отчета используется специально разработанная форма, опубликованная на </w:t>
      </w:r>
      <w:proofErr w:type="spellStart"/>
      <w:r>
        <w:t>веб</w:t>
      </w:r>
      <w:r w:rsidR="005547DD">
        <w:t>-</w:t>
      </w:r>
      <w:r>
        <w:t>сайте</w:t>
      </w:r>
      <w:proofErr w:type="spellEnd"/>
      <w:r>
        <w:t xml:space="preserve"> университета. Необходимо описать результаты</w:t>
      </w:r>
      <w:r w:rsidR="005547DD">
        <w:t>, достигнутые за предыдущий год</w:t>
      </w:r>
      <w:r w:rsidR="001D51FD">
        <w:t>,</w:t>
      </w:r>
      <w:r>
        <w:t xml:space="preserve"> как в количественном отношении, так и в качественном. Также необходимо указать, как эти результаты были достигнуты. Предлагается использовать отзывы (формальные и неформальные), которые были получены от коллег в течение года. Помимо всего этого нужно изложить, что было дополнительно сделано в отношении лично</w:t>
      </w:r>
      <w:r w:rsidR="002648AD">
        <w:t>го</w:t>
      </w:r>
      <w:r>
        <w:t xml:space="preserve"> и профессионального развития. Это может включать различные курсы и семинары.</w:t>
      </w:r>
    </w:p>
    <w:p w:rsidR="00115816" w:rsidRDefault="00115816" w:rsidP="006E6C7E">
      <w:pPr>
        <w:ind w:firstLine="708"/>
      </w:pPr>
      <w:r>
        <w:t>В качестве базы</w:t>
      </w:r>
      <w:r w:rsidR="006E6C7E">
        <w:t xml:space="preserve"> для отчета нужно использовать: </w:t>
      </w:r>
      <w:r>
        <w:t>годовое соглашение, которое было сформировано в ходе предыдущей R&amp;D встречи;</w:t>
      </w:r>
      <w:r w:rsidR="006E6C7E">
        <w:t xml:space="preserve"> </w:t>
      </w:r>
      <w:r>
        <w:t>иные промежуточные (дополнительные) соглашения;</w:t>
      </w:r>
      <w:r w:rsidR="006E6C7E">
        <w:t xml:space="preserve"> </w:t>
      </w:r>
      <w:r>
        <w:t>соответст</w:t>
      </w:r>
      <w:r w:rsidR="006E6C7E">
        <w:t>вующую должностную инструкцию и</w:t>
      </w:r>
      <w:r>
        <w:t xml:space="preserve"> перечень компетенций.</w:t>
      </w:r>
      <w:r w:rsidR="006E6C7E">
        <w:t xml:space="preserve"> </w:t>
      </w:r>
      <w:r>
        <w:t xml:space="preserve">Затем сотрудник должен подготовить предложение о </w:t>
      </w:r>
      <w:r w:rsidR="006E6C7E">
        <w:t>результатах, которые он</w:t>
      </w:r>
      <w:r>
        <w:t xml:space="preserve"> хочет достигнуть в следующем году. Более того, сотруднику необходимо изложить цели в отношении его или ее лично</w:t>
      </w:r>
      <w:r w:rsidR="001D51FD">
        <w:t>го</w:t>
      </w:r>
      <w:r>
        <w:t xml:space="preserve"> и профессионального развития на краткосрочный и долгосрочный период.</w:t>
      </w:r>
      <w:r w:rsidR="006E6C7E">
        <w:t xml:space="preserve"> </w:t>
      </w:r>
      <w:r>
        <w:t xml:space="preserve">Составленный отчет должен быть передан </w:t>
      </w:r>
      <w:proofErr w:type="spellStart"/>
      <w:r>
        <w:t>супервайзеру</w:t>
      </w:r>
      <w:proofErr w:type="spellEnd"/>
      <w:r>
        <w:t xml:space="preserve"> сотрудника не позже, чем за две недели до предстоящей R&amp;D встречи. Это даст </w:t>
      </w:r>
      <w:proofErr w:type="spellStart"/>
      <w:r>
        <w:t>супервайзеру</w:t>
      </w:r>
      <w:proofErr w:type="spellEnd"/>
      <w:r>
        <w:t xml:space="preserve"> возможность подготовиться к собеседованию.</w:t>
      </w:r>
      <w:r w:rsidR="006E6C7E">
        <w:t xml:space="preserve"> </w:t>
      </w:r>
      <w:r>
        <w:t xml:space="preserve">В случае необходимости, помощь в составлении отчета могут оказать советник из службы управления человеческими ресурсами и </w:t>
      </w:r>
      <w:proofErr w:type="spellStart"/>
      <w:r>
        <w:t>супервайзер</w:t>
      </w:r>
      <w:proofErr w:type="spellEnd"/>
      <w:r>
        <w:t>.</w:t>
      </w:r>
    </w:p>
    <w:p w:rsidR="00115816" w:rsidRPr="003049F5" w:rsidRDefault="00115816" w:rsidP="003049F5">
      <w:pPr>
        <w:ind w:firstLine="708"/>
        <w:rPr>
          <w:i/>
        </w:rPr>
      </w:pPr>
      <w:r w:rsidRPr="001B7493">
        <w:rPr>
          <w:i/>
        </w:rPr>
        <w:t xml:space="preserve">2. </w:t>
      </w:r>
      <w:r w:rsidRPr="001B7493">
        <w:rPr>
          <w:i/>
          <w:lang w:val="en-US"/>
        </w:rPr>
        <w:t>R</w:t>
      </w:r>
      <w:r w:rsidRPr="001B7493">
        <w:rPr>
          <w:i/>
        </w:rPr>
        <w:t>&amp;</w:t>
      </w:r>
      <w:r w:rsidRPr="001B7493">
        <w:rPr>
          <w:i/>
          <w:lang w:val="en-US"/>
        </w:rPr>
        <w:t>D</w:t>
      </w:r>
      <w:r w:rsidRPr="001B7493">
        <w:rPr>
          <w:i/>
        </w:rPr>
        <w:t xml:space="preserve"> </w:t>
      </w:r>
      <w:r w:rsidRPr="001B7493">
        <w:rPr>
          <w:i/>
          <w:lang w:val="en-US"/>
        </w:rPr>
        <w:t>interview</w:t>
      </w:r>
      <w:r w:rsidRPr="001B7493">
        <w:rPr>
          <w:i/>
        </w:rPr>
        <w:t xml:space="preserve"> – собеседование с обсуждение</w:t>
      </w:r>
      <w:r w:rsidR="003049F5">
        <w:rPr>
          <w:i/>
        </w:rPr>
        <w:t xml:space="preserve">м достигнутых результатов. </w:t>
      </w:r>
      <w:r>
        <w:t xml:space="preserve">Данное собеседование (встреча) предполагает двух участников – сотрудника и его непосредственного </w:t>
      </w:r>
      <w:proofErr w:type="spellStart"/>
      <w:r>
        <w:t>супервайзера</w:t>
      </w:r>
      <w:proofErr w:type="spellEnd"/>
      <w:r>
        <w:t xml:space="preserve">. Возможно также участие еще одного эксперта, содействующего </w:t>
      </w:r>
      <w:proofErr w:type="spellStart"/>
      <w:r>
        <w:t>супервайзеру</w:t>
      </w:r>
      <w:proofErr w:type="spellEnd"/>
      <w:r>
        <w:t xml:space="preserve"> в оценке результатов, достигнутых сотрудником.</w:t>
      </w:r>
      <w:r w:rsidR="003049F5">
        <w:rPr>
          <w:i/>
        </w:rPr>
        <w:t xml:space="preserve"> </w:t>
      </w:r>
      <w:r>
        <w:t>Собеседование можно условно поделить на две части: оценка достигнутых результатов в профессиональной деятельности и развитии за прошлый год и достижение соглашений</w:t>
      </w:r>
      <w:r w:rsidR="003049F5">
        <w:t xml:space="preserve"> (показателей)</w:t>
      </w:r>
      <w:r>
        <w:t xml:space="preserve"> на следующий год. Соглашения включают договоренности в отношении резу</w:t>
      </w:r>
      <w:r w:rsidR="001D51FD">
        <w:t>льтатов, компетенций и лично</w:t>
      </w:r>
      <w:r>
        <w:t>го развития. Ниже представлена примерная структура собеседования.</w:t>
      </w:r>
    </w:p>
    <w:p w:rsidR="00115816" w:rsidRDefault="00115816" w:rsidP="00115816">
      <w:pPr>
        <w:ind w:firstLine="708"/>
      </w:pPr>
      <w:r>
        <w:t>1) вводная часть;</w:t>
      </w:r>
    </w:p>
    <w:p w:rsidR="00115816" w:rsidRDefault="00115816" w:rsidP="00115816">
      <w:pPr>
        <w:ind w:firstLine="708"/>
      </w:pPr>
      <w:r>
        <w:t>2) оценка деятельности за прошедший год:</w:t>
      </w:r>
    </w:p>
    <w:p w:rsidR="00115816" w:rsidRDefault="00115816" w:rsidP="003049F5">
      <w:pPr>
        <w:pStyle w:val="ac"/>
        <w:numPr>
          <w:ilvl w:val="0"/>
          <w:numId w:val="24"/>
        </w:numPr>
      </w:pPr>
      <w:r>
        <w:t>изложение достигнутых результатов, компетенций и развития;</w:t>
      </w:r>
    </w:p>
    <w:p w:rsidR="00115816" w:rsidRDefault="00115816" w:rsidP="003049F5">
      <w:pPr>
        <w:pStyle w:val="ac"/>
        <w:numPr>
          <w:ilvl w:val="0"/>
          <w:numId w:val="24"/>
        </w:numPr>
      </w:pPr>
      <w:r>
        <w:t>их оценивание;</w:t>
      </w:r>
    </w:p>
    <w:p w:rsidR="00115816" w:rsidRDefault="00115816" w:rsidP="003049F5">
      <w:pPr>
        <w:pStyle w:val="ac"/>
        <w:numPr>
          <w:ilvl w:val="0"/>
          <w:numId w:val="24"/>
        </w:numPr>
      </w:pPr>
      <w:r>
        <w:t>обратная связь от сотрудника;</w:t>
      </w:r>
    </w:p>
    <w:p w:rsidR="00115816" w:rsidRDefault="00115816" w:rsidP="00115816">
      <w:pPr>
        <w:ind w:firstLine="708"/>
      </w:pPr>
      <w:r>
        <w:t>3) соглашения на предстоящий год в отношении:</w:t>
      </w:r>
    </w:p>
    <w:p w:rsidR="00115816" w:rsidRDefault="00115816" w:rsidP="003049F5">
      <w:pPr>
        <w:pStyle w:val="ac"/>
        <w:numPr>
          <w:ilvl w:val="0"/>
          <w:numId w:val="25"/>
        </w:numPr>
      </w:pPr>
      <w:r>
        <w:t>результатов;</w:t>
      </w:r>
    </w:p>
    <w:p w:rsidR="00115816" w:rsidRDefault="00115816" w:rsidP="003049F5">
      <w:pPr>
        <w:pStyle w:val="ac"/>
        <w:numPr>
          <w:ilvl w:val="0"/>
          <w:numId w:val="25"/>
        </w:numPr>
      </w:pPr>
      <w:r>
        <w:t>компетенций;</w:t>
      </w:r>
    </w:p>
    <w:p w:rsidR="00115816" w:rsidRDefault="00115816" w:rsidP="003049F5">
      <w:pPr>
        <w:pStyle w:val="ac"/>
        <w:numPr>
          <w:ilvl w:val="0"/>
          <w:numId w:val="25"/>
        </w:numPr>
      </w:pPr>
      <w:r>
        <w:t>карьеры и развития.</w:t>
      </w:r>
    </w:p>
    <w:p w:rsidR="00115816" w:rsidRDefault="00115816" w:rsidP="00115816">
      <w:pPr>
        <w:ind w:firstLine="708"/>
      </w:pPr>
      <w:r>
        <w:lastRenderedPageBreak/>
        <w:t>Ниже кратко рассмотрены вышеуказанные части собеседования.</w:t>
      </w:r>
    </w:p>
    <w:p w:rsidR="00115816" w:rsidRDefault="003049F5" w:rsidP="003049F5">
      <w:pPr>
        <w:ind w:firstLine="708"/>
      </w:pPr>
      <w:r w:rsidRPr="003049F5">
        <w:rPr>
          <w:i/>
        </w:rPr>
        <w:t>1. Вводная часть.</w:t>
      </w:r>
      <w:r>
        <w:t xml:space="preserve"> </w:t>
      </w:r>
      <w:proofErr w:type="spellStart"/>
      <w:r w:rsidR="00115816">
        <w:t>Супервайзер</w:t>
      </w:r>
      <w:proofErr w:type="spellEnd"/>
      <w:r w:rsidR="00115816">
        <w:t xml:space="preserve"> приветствует сотрудника. </w:t>
      </w:r>
      <w:r>
        <w:t>Далее</w:t>
      </w:r>
      <w:r w:rsidR="00115816">
        <w:t xml:space="preserve"> излагает</w:t>
      </w:r>
      <w:r>
        <w:t>ся</w:t>
      </w:r>
      <w:r w:rsidR="00115816">
        <w:t xml:space="preserve"> первоначальное впечатление в отношении деятельности сотруд</w:t>
      </w:r>
      <w:r w:rsidR="001D51FD">
        <w:t>ника за последний год. В случае</w:t>
      </w:r>
      <w:r w:rsidR="00115816">
        <w:t xml:space="preserve"> если был сдан годовой отчет, то </w:t>
      </w:r>
      <w:proofErr w:type="spellStart"/>
      <w:r w:rsidR="00115816">
        <w:t>супервайзер</w:t>
      </w:r>
      <w:proofErr w:type="spellEnd"/>
      <w:r w:rsidR="00115816">
        <w:t xml:space="preserve"> дает первое впечатление и об отчете.</w:t>
      </w:r>
    </w:p>
    <w:p w:rsidR="00115816" w:rsidRPr="003049F5" w:rsidRDefault="00115816" w:rsidP="00115816">
      <w:pPr>
        <w:ind w:firstLine="708"/>
        <w:rPr>
          <w:i/>
        </w:rPr>
      </w:pPr>
      <w:r w:rsidRPr="003049F5">
        <w:rPr>
          <w:i/>
        </w:rPr>
        <w:t>2. Оценка деятельности за прошедший год.</w:t>
      </w:r>
    </w:p>
    <w:p w:rsidR="00115816" w:rsidRDefault="00115816" w:rsidP="003049F5">
      <w:pPr>
        <w:ind w:firstLine="708"/>
      </w:pPr>
      <w:r>
        <w:t>A. Изложение достигнутых резул</w:t>
      </w:r>
      <w:r w:rsidR="003049F5">
        <w:t xml:space="preserve">ьтатов, компетенций и развития. </w:t>
      </w:r>
      <w:r>
        <w:t xml:space="preserve">Сотрудник обсуждает с </w:t>
      </w:r>
      <w:proofErr w:type="spellStart"/>
      <w:r>
        <w:t>супервайзером</w:t>
      </w:r>
      <w:proofErr w:type="spellEnd"/>
      <w:r>
        <w:t xml:space="preserve"> достигнутые результаты и приобретенные знания, навыки и компетенции за прошедший год</w:t>
      </w:r>
      <w:r w:rsidR="003049F5">
        <w:t>.</w:t>
      </w:r>
      <w:r>
        <w:t xml:space="preserve"> Здесь у сотрудника есть возможность рассказать больше, чем он изложил в своем годовом отчете.</w:t>
      </w:r>
      <w:r w:rsidR="003049F5">
        <w:t xml:space="preserve"> </w:t>
      </w:r>
      <w:r>
        <w:t>Эта часть собеседов</w:t>
      </w:r>
      <w:r w:rsidR="001D51FD">
        <w:t>ания базируется на</w:t>
      </w:r>
      <w:r w:rsidR="003049F5">
        <w:t xml:space="preserve"> </w:t>
      </w:r>
      <w:r w:rsidR="001D51FD">
        <w:t>ранее достигнутых соглашениях,</w:t>
      </w:r>
      <w:r w:rsidR="003049F5">
        <w:t xml:space="preserve"> </w:t>
      </w:r>
      <w:r w:rsidR="001D51FD">
        <w:t>информации от коллег и</w:t>
      </w:r>
      <w:r w:rsidR="003049F5">
        <w:t xml:space="preserve"> </w:t>
      </w:r>
      <w:r>
        <w:t>должностной инструкции.</w:t>
      </w:r>
    </w:p>
    <w:p w:rsidR="00115816" w:rsidRPr="001B7493" w:rsidRDefault="00115816" w:rsidP="003049F5">
      <w:pPr>
        <w:ind w:firstLine="708"/>
      </w:pPr>
      <w:r>
        <w:t>Б. Оценивание.</w:t>
      </w:r>
      <w:r w:rsidR="001D51FD">
        <w:t xml:space="preserve"> </w:t>
      </w:r>
      <w:proofErr w:type="spellStart"/>
      <w:r>
        <w:t>Супервайзер</w:t>
      </w:r>
      <w:proofErr w:type="spellEnd"/>
      <w:r>
        <w:t xml:space="preserve"> дает обоснованные оценки по наиболее важным </w:t>
      </w:r>
      <w:r w:rsidR="001D51FD">
        <w:t>аспектам</w:t>
      </w:r>
      <w:r>
        <w:t xml:space="preserve"> работы сотрудника. Сотрудник также может получить оценку компетенций, упомянутых в соглашениях предыдущего года. </w:t>
      </w:r>
      <w:proofErr w:type="spellStart"/>
      <w:r>
        <w:t>Супервайзер</w:t>
      </w:r>
      <w:proofErr w:type="spellEnd"/>
      <w:r>
        <w:t xml:space="preserve"> </w:t>
      </w:r>
      <w:r w:rsidR="001D51FD">
        <w:t>излагает</w:t>
      </w:r>
      <w:r>
        <w:t xml:space="preserve"> свое мнение в отношении того, что прошло хорошо и над чем еще нужно работать. В завершение сотрудник полу</w:t>
      </w:r>
      <w:r w:rsidR="003049F5">
        <w:t xml:space="preserve">чает окончательную оценку. </w:t>
      </w:r>
      <w:r>
        <w:t xml:space="preserve">При формулировании окончательной оценки </w:t>
      </w:r>
      <w:proofErr w:type="spellStart"/>
      <w:r>
        <w:t>супервайзер</w:t>
      </w:r>
      <w:proofErr w:type="spellEnd"/>
      <w:r>
        <w:t xml:space="preserve"> учитывает результаты сотрудника и то, что он </w:t>
      </w:r>
      <w:r w:rsidR="003049F5">
        <w:t>сделал</w:t>
      </w:r>
      <w:r>
        <w:t xml:space="preserve"> для их достижения.</w:t>
      </w:r>
      <w:r w:rsidR="003049F5">
        <w:t xml:space="preserve"> Окончательная оценка совсем не</w:t>
      </w:r>
      <w:r>
        <w:t xml:space="preserve">обязательно будет определяться как средняя оценка </w:t>
      </w:r>
      <w:r w:rsidR="003049F5">
        <w:t>по всем компонентам</w:t>
      </w:r>
      <w:r>
        <w:t xml:space="preserve"> работы сотрудника: удельный вес част</w:t>
      </w:r>
      <w:r w:rsidR="003049F5">
        <w:t>ных</w:t>
      </w:r>
      <w:r>
        <w:t xml:space="preserve"> оценок может различаться в силу различной важности отдельных компонентов. Окончательная оценка попадает под одну из категорий, рассмотренных в табл. 1.</w:t>
      </w:r>
    </w:p>
    <w:p w:rsidR="00115816" w:rsidRDefault="00115816" w:rsidP="003049F5">
      <w:pPr>
        <w:ind w:firstLine="708"/>
      </w:pPr>
      <w:r>
        <w:t>В. Обратная св</w:t>
      </w:r>
      <w:r w:rsidR="003049F5">
        <w:t xml:space="preserve">язь. </w:t>
      </w:r>
      <w:r>
        <w:t xml:space="preserve">В ходе собеседования </w:t>
      </w:r>
      <w:r w:rsidRPr="00A53868">
        <w:t xml:space="preserve">сотрудник может поделиться мыслями со своим </w:t>
      </w:r>
      <w:proofErr w:type="spellStart"/>
      <w:r w:rsidRPr="00A53868">
        <w:t>супервайзером</w:t>
      </w:r>
      <w:proofErr w:type="spellEnd"/>
      <w:r w:rsidRPr="00A53868">
        <w:t xml:space="preserve"> в отношении работы последнего. Как член коллектива</w:t>
      </w:r>
      <w:r w:rsidR="001D51FD">
        <w:t>,</w:t>
      </w:r>
      <w:r w:rsidRPr="00A53868">
        <w:t xml:space="preserve"> сотрудник может сообщить </w:t>
      </w:r>
      <w:proofErr w:type="spellStart"/>
      <w:r w:rsidRPr="00A53868">
        <w:t>супервайзеру</w:t>
      </w:r>
      <w:proofErr w:type="spellEnd"/>
      <w:r w:rsidRPr="00A53868">
        <w:t>, что он мо</w:t>
      </w:r>
      <w:r w:rsidR="003049F5">
        <w:t>жет</w:t>
      </w:r>
      <w:r w:rsidRPr="00A53868">
        <w:t xml:space="preserve"> сделать для поддержки и содействия </w:t>
      </w:r>
      <w:r w:rsidR="003049F5">
        <w:t xml:space="preserve">развития </w:t>
      </w:r>
      <w:r w:rsidRPr="00A53868">
        <w:t>сотрудник</w:t>
      </w:r>
      <w:r w:rsidR="003049F5">
        <w:t>а</w:t>
      </w:r>
      <w:r w:rsidRPr="00A53868">
        <w:t xml:space="preserve">, а также отметить </w:t>
      </w:r>
      <w:r w:rsidR="003049F5">
        <w:t>барьеры</w:t>
      </w:r>
      <w:r w:rsidRPr="00A53868">
        <w:t xml:space="preserve">, мешающие работе и развитию. Сотруднику и </w:t>
      </w:r>
      <w:proofErr w:type="spellStart"/>
      <w:r w:rsidRPr="00A53868">
        <w:t>супервайзеру</w:t>
      </w:r>
      <w:proofErr w:type="spellEnd"/>
      <w:r w:rsidRPr="00A53868">
        <w:t xml:space="preserve"> также необходимо договориться о том, что </w:t>
      </w:r>
      <w:proofErr w:type="spellStart"/>
      <w:r w:rsidRPr="00A53868">
        <w:t>супервайзер</w:t>
      </w:r>
      <w:proofErr w:type="spellEnd"/>
      <w:r w:rsidRPr="00A53868">
        <w:t xml:space="preserve"> должен сделать в следующем году, чтобы убедиться, что сотрудник сможет работать </w:t>
      </w:r>
      <w:r w:rsidR="003049F5">
        <w:t>согласно ожидаемым показателям.</w:t>
      </w:r>
    </w:p>
    <w:p w:rsidR="00115816" w:rsidRPr="003049F5" w:rsidRDefault="00115816" w:rsidP="00115816">
      <w:pPr>
        <w:ind w:firstLine="708"/>
        <w:rPr>
          <w:i/>
        </w:rPr>
      </w:pPr>
      <w:r w:rsidRPr="003049F5">
        <w:rPr>
          <w:i/>
        </w:rPr>
        <w:t>3. Соглашения на предстоящий год.</w:t>
      </w:r>
    </w:p>
    <w:p w:rsidR="00115816" w:rsidRDefault="003049F5" w:rsidP="003049F5">
      <w:pPr>
        <w:ind w:firstLine="708"/>
      </w:pPr>
      <w:r>
        <w:t xml:space="preserve">А. Результаты. </w:t>
      </w:r>
      <w:r w:rsidR="00115816">
        <w:t xml:space="preserve">Проговариваются планы на следующий год. Обсуждаются результаты, которые сотрудник намерен достигнуть в предстоящем году и которые потребуют дополнительных усилий и времени. Сотрудник и </w:t>
      </w:r>
      <w:proofErr w:type="spellStart"/>
      <w:r w:rsidR="00115816">
        <w:t>супервайзер</w:t>
      </w:r>
      <w:proofErr w:type="spellEnd"/>
      <w:r w:rsidR="00115816">
        <w:t xml:space="preserve"> должны договориться в отношении всех ключевых компонентов работы </w:t>
      </w:r>
      <w:proofErr w:type="spellStart"/>
      <w:r w:rsidR="00115816">
        <w:t>супервайзера</w:t>
      </w:r>
      <w:proofErr w:type="spellEnd"/>
      <w:r w:rsidR="00115816">
        <w:t xml:space="preserve"> на следующий год. В ходе данного обсуждения необходимо учитывать цели университета и структурного подразделения, в котором работает сотрудник, а также должностные обязанности и личные пожелания сотрудника.</w:t>
      </w:r>
    </w:p>
    <w:p w:rsidR="001D51FD" w:rsidRDefault="001D51FD" w:rsidP="001D51FD">
      <w:pPr>
        <w:ind w:firstLine="0"/>
        <w:jc w:val="right"/>
      </w:pPr>
      <w:r>
        <w:lastRenderedPageBreak/>
        <w:t>Таблица 1</w:t>
      </w:r>
    </w:p>
    <w:p w:rsidR="001D51FD" w:rsidRPr="00980710" w:rsidRDefault="001D51FD" w:rsidP="001D51FD">
      <w:pPr>
        <w:ind w:firstLine="0"/>
        <w:jc w:val="center"/>
      </w:pPr>
      <w:r w:rsidRPr="00980710">
        <w:t>Виды окончательных оценок сотрудников</w:t>
      </w:r>
    </w:p>
    <w:tbl>
      <w:tblPr>
        <w:tblStyle w:val="-2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6"/>
        <w:gridCol w:w="603"/>
        <w:gridCol w:w="6845"/>
      </w:tblGrid>
      <w:tr w:rsidR="001D51FD" w:rsidRPr="00C827A5" w:rsidTr="00BF101A">
        <w:trPr>
          <w:cnfStyle w:val="100000000000"/>
          <w:trHeight w:val="70"/>
          <w:jc w:val="center"/>
        </w:trPr>
        <w:tc>
          <w:tcPr>
            <w:cnfStyle w:val="001000000000"/>
            <w:tcW w:w="1527" w:type="pct"/>
            <w:gridSpan w:val="2"/>
            <w:tcBorders>
              <w:top w:val="none" w:sz="0" w:space="0" w:color="auto"/>
              <w:bottom w:val="none" w:sz="0" w:space="0" w:color="auto"/>
              <w:right w:val="none" w:sz="0" w:space="0" w:color="auto"/>
            </w:tcBorders>
            <w:vAlign w:val="center"/>
          </w:tcPr>
          <w:p w:rsidR="001D51FD" w:rsidRPr="00C827A5" w:rsidRDefault="001D51FD" w:rsidP="00C827A5">
            <w:pPr>
              <w:ind w:firstLine="0"/>
              <w:jc w:val="center"/>
              <w:rPr>
                <w:b w:val="0"/>
                <w:color w:val="000000" w:themeColor="text1"/>
                <w:szCs w:val="24"/>
              </w:rPr>
            </w:pPr>
            <w:r w:rsidRPr="00C827A5">
              <w:rPr>
                <w:b w:val="0"/>
                <w:color w:val="000000" w:themeColor="text1"/>
                <w:szCs w:val="24"/>
              </w:rPr>
              <w:t>ОЦЕНКА</w:t>
            </w:r>
          </w:p>
        </w:tc>
        <w:tc>
          <w:tcPr>
            <w:tcW w:w="3473" w:type="pct"/>
            <w:tcBorders>
              <w:top w:val="none" w:sz="0" w:space="0" w:color="auto"/>
              <w:left w:val="none" w:sz="0" w:space="0" w:color="auto"/>
              <w:bottom w:val="none" w:sz="0" w:space="0" w:color="auto"/>
            </w:tcBorders>
            <w:vAlign w:val="center"/>
          </w:tcPr>
          <w:p w:rsidR="001D51FD" w:rsidRPr="00C827A5" w:rsidRDefault="001D51FD" w:rsidP="00C827A5">
            <w:pPr>
              <w:ind w:firstLine="0"/>
              <w:jc w:val="center"/>
              <w:cnfStyle w:val="100000000000"/>
              <w:rPr>
                <w:b w:val="0"/>
                <w:color w:val="000000" w:themeColor="text1"/>
                <w:szCs w:val="24"/>
              </w:rPr>
            </w:pPr>
            <w:r w:rsidRPr="00C827A5">
              <w:rPr>
                <w:b w:val="0"/>
                <w:color w:val="000000" w:themeColor="text1"/>
                <w:szCs w:val="24"/>
              </w:rPr>
              <w:t>ОПИСАНИЕ</w:t>
            </w:r>
          </w:p>
        </w:tc>
      </w:tr>
      <w:tr w:rsidR="00BF101A" w:rsidRPr="00C827A5" w:rsidTr="00BF101A">
        <w:trPr>
          <w:cnfStyle w:val="000000100000"/>
          <w:jc w:val="center"/>
        </w:trPr>
        <w:tc>
          <w:tcPr>
            <w:cnfStyle w:val="001000000000"/>
            <w:tcW w:w="1221" w:type="pct"/>
            <w:vAlign w:val="center"/>
          </w:tcPr>
          <w:p w:rsidR="00BF101A" w:rsidRDefault="00BF101A" w:rsidP="00C827A5">
            <w:pPr>
              <w:ind w:firstLine="0"/>
              <w:jc w:val="left"/>
              <w:rPr>
                <w:b w:val="0"/>
                <w:color w:val="000000" w:themeColor="text1"/>
                <w:szCs w:val="24"/>
              </w:rPr>
            </w:pPr>
            <w:r>
              <w:rPr>
                <w:b w:val="0"/>
                <w:color w:val="000000" w:themeColor="text1"/>
                <w:szCs w:val="24"/>
              </w:rPr>
              <w:t>Отлично</w:t>
            </w:r>
          </w:p>
          <w:p w:rsidR="001D51FD" w:rsidRPr="00C827A5" w:rsidRDefault="001D51FD" w:rsidP="00C827A5">
            <w:pPr>
              <w:ind w:firstLine="0"/>
              <w:jc w:val="left"/>
              <w:rPr>
                <w:b w:val="0"/>
                <w:color w:val="000000" w:themeColor="text1"/>
                <w:szCs w:val="24"/>
                <w:lang w:val="en-US"/>
              </w:rPr>
            </w:pPr>
            <w:r w:rsidRPr="00C827A5">
              <w:rPr>
                <w:b w:val="0"/>
                <w:color w:val="000000" w:themeColor="text1"/>
                <w:szCs w:val="24"/>
                <w:lang w:val="en-US"/>
              </w:rPr>
              <w:t>(Excellent)</w:t>
            </w:r>
          </w:p>
        </w:tc>
        <w:tc>
          <w:tcPr>
            <w:tcW w:w="306" w:type="pct"/>
            <w:vAlign w:val="center"/>
          </w:tcPr>
          <w:p w:rsidR="001D51FD" w:rsidRPr="00C827A5" w:rsidRDefault="001D51FD" w:rsidP="00C827A5">
            <w:pPr>
              <w:ind w:firstLine="0"/>
              <w:jc w:val="center"/>
              <w:cnfStyle w:val="000000100000"/>
              <w:rPr>
                <w:color w:val="000000" w:themeColor="text1"/>
                <w:szCs w:val="24"/>
                <w:lang w:val="en-US"/>
              </w:rPr>
            </w:pPr>
            <w:r w:rsidRPr="00C827A5">
              <w:rPr>
                <w:color w:val="000000" w:themeColor="text1"/>
                <w:szCs w:val="24"/>
                <w:lang w:val="en-US"/>
              </w:rPr>
              <w:t>E</w:t>
            </w:r>
          </w:p>
        </w:tc>
        <w:tc>
          <w:tcPr>
            <w:tcW w:w="3473" w:type="pct"/>
            <w:vAlign w:val="center"/>
          </w:tcPr>
          <w:p w:rsidR="001D51FD" w:rsidRPr="00C827A5" w:rsidRDefault="001D51FD" w:rsidP="00C827A5">
            <w:pPr>
              <w:ind w:firstLine="0"/>
              <w:jc w:val="left"/>
              <w:cnfStyle w:val="000000100000"/>
              <w:rPr>
                <w:color w:val="000000" w:themeColor="text1"/>
                <w:szCs w:val="24"/>
              </w:rPr>
            </w:pPr>
            <w:r w:rsidRPr="00C827A5">
              <w:rPr>
                <w:color w:val="000000" w:themeColor="text1"/>
                <w:szCs w:val="24"/>
              </w:rPr>
              <w:t>Сотрудник работает во всех аспектах лучше, чем предусмотрено его должностной инструкцией; сотрудник занимает лидирующие позиции в своем структурном подразделении (кафедра или факультет) по эффективности его или ее деятельности.</w:t>
            </w:r>
            <w:r w:rsidR="002648AD">
              <w:rPr>
                <w:color w:val="000000" w:themeColor="text1"/>
                <w:szCs w:val="24"/>
              </w:rPr>
              <w:t xml:space="preserve"> </w:t>
            </w:r>
            <w:r w:rsidRPr="00C827A5">
              <w:rPr>
                <w:color w:val="000000" w:themeColor="text1"/>
                <w:szCs w:val="24"/>
              </w:rPr>
              <w:t>Типичные признаки (все или некоторые):</w:t>
            </w:r>
          </w:p>
          <w:p w:rsidR="001D51FD" w:rsidRPr="00C827A5" w:rsidRDefault="001D51FD" w:rsidP="00C827A5">
            <w:pPr>
              <w:pStyle w:val="ac"/>
              <w:numPr>
                <w:ilvl w:val="0"/>
                <w:numId w:val="26"/>
              </w:numPr>
              <w:jc w:val="left"/>
              <w:cnfStyle w:val="000000100000"/>
              <w:rPr>
                <w:color w:val="000000" w:themeColor="text1"/>
                <w:szCs w:val="24"/>
              </w:rPr>
            </w:pPr>
            <w:r w:rsidRPr="00C827A5">
              <w:rPr>
                <w:color w:val="000000" w:themeColor="text1"/>
                <w:szCs w:val="24"/>
              </w:rPr>
              <w:t>обладает влиянием;</w:t>
            </w:r>
          </w:p>
          <w:p w:rsidR="001D51FD" w:rsidRPr="00C827A5" w:rsidRDefault="001D51FD" w:rsidP="00C827A5">
            <w:pPr>
              <w:pStyle w:val="ac"/>
              <w:numPr>
                <w:ilvl w:val="0"/>
                <w:numId w:val="26"/>
              </w:numPr>
              <w:jc w:val="left"/>
              <w:cnfStyle w:val="000000100000"/>
              <w:rPr>
                <w:color w:val="000000" w:themeColor="text1"/>
                <w:szCs w:val="24"/>
              </w:rPr>
            </w:pPr>
            <w:r w:rsidRPr="00C827A5">
              <w:rPr>
                <w:color w:val="000000" w:themeColor="text1"/>
                <w:szCs w:val="24"/>
              </w:rPr>
              <w:t>образец для подражания.</w:t>
            </w:r>
          </w:p>
        </w:tc>
      </w:tr>
      <w:tr w:rsidR="00BF101A" w:rsidRPr="00C827A5" w:rsidTr="00BF101A">
        <w:trPr>
          <w:jc w:val="center"/>
        </w:trPr>
        <w:tc>
          <w:tcPr>
            <w:cnfStyle w:val="001000000000"/>
            <w:tcW w:w="1221" w:type="pct"/>
            <w:vAlign w:val="center"/>
          </w:tcPr>
          <w:p w:rsidR="001D51FD" w:rsidRPr="00C827A5" w:rsidRDefault="001D51FD" w:rsidP="00C827A5">
            <w:pPr>
              <w:ind w:firstLine="0"/>
              <w:jc w:val="left"/>
              <w:rPr>
                <w:b w:val="0"/>
                <w:color w:val="000000" w:themeColor="text1"/>
                <w:szCs w:val="24"/>
              </w:rPr>
            </w:pPr>
            <w:r w:rsidRPr="00C827A5">
              <w:rPr>
                <w:b w:val="0"/>
                <w:color w:val="000000" w:themeColor="text1"/>
                <w:szCs w:val="24"/>
              </w:rPr>
              <w:t>Очень хорошо</w:t>
            </w:r>
          </w:p>
          <w:p w:rsidR="001D51FD" w:rsidRPr="00BF101A" w:rsidRDefault="001D51FD" w:rsidP="00C827A5">
            <w:pPr>
              <w:ind w:firstLine="0"/>
              <w:jc w:val="left"/>
              <w:rPr>
                <w:b w:val="0"/>
                <w:color w:val="000000" w:themeColor="text1"/>
                <w:szCs w:val="24"/>
              </w:rPr>
            </w:pPr>
            <w:r w:rsidRPr="00C827A5">
              <w:rPr>
                <w:b w:val="0"/>
                <w:color w:val="000000" w:themeColor="text1"/>
                <w:szCs w:val="24"/>
              </w:rPr>
              <w:t>(</w:t>
            </w:r>
            <w:r w:rsidRPr="00C827A5">
              <w:rPr>
                <w:b w:val="0"/>
                <w:color w:val="000000" w:themeColor="text1"/>
                <w:szCs w:val="24"/>
                <w:lang w:val="en-US"/>
              </w:rPr>
              <w:t>Very</w:t>
            </w:r>
            <w:r w:rsidRPr="00BF101A">
              <w:rPr>
                <w:b w:val="0"/>
                <w:color w:val="000000" w:themeColor="text1"/>
                <w:szCs w:val="24"/>
              </w:rPr>
              <w:t xml:space="preserve"> </w:t>
            </w:r>
            <w:r w:rsidRPr="00C827A5">
              <w:rPr>
                <w:b w:val="0"/>
                <w:color w:val="000000" w:themeColor="text1"/>
                <w:szCs w:val="24"/>
                <w:lang w:val="en-US"/>
              </w:rPr>
              <w:t>good</w:t>
            </w:r>
            <w:r w:rsidRPr="00BF101A">
              <w:rPr>
                <w:b w:val="0"/>
                <w:color w:val="000000" w:themeColor="text1"/>
                <w:szCs w:val="24"/>
              </w:rPr>
              <w:t>)</w:t>
            </w:r>
          </w:p>
        </w:tc>
        <w:tc>
          <w:tcPr>
            <w:tcW w:w="306" w:type="pct"/>
            <w:vAlign w:val="center"/>
          </w:tcPr>
          <w:p w:rsidR="001D51FD" w:rsidRPr="00BF101A" w:rsidRDefault="001D51FD" w:rsidP="00C827A5">
            <w:pPr>
              <w:ind w:firstLine="0"/>
              <w:jc w:val="center"/>
              <w:cnfStyle w:val="000000000000"/>
              <w:rPr>
                <w:color w:val="000000" w:themeColor="text1"/>
                <w:szCs w:val="24"/>
              </w:rPr>
            </w:pPr>
            <w:r w:rsidRPr="00C827A5">
              <w:rPr>
                <w:color w:val="000000" w:themeColor="text1"/>
                <w:szCs w:val="24"/>
                <w:lang w:val="en-US"/>
              </w:rPr>
              <w:t>VG</w:t>
            </w:r>
          </w:p>
        </w:tc>
        <w:tc>
          <w:tcPr>
            <w:tcW w:w="3473" w:type="pct"/>
            <w:vAlign w:val="center"/>
          </w:tcPr>
          <w:p w:rsidR="001D51FD" w:rsidRPr="00C827A5" w:rsidRDefault="001D51FD" w:rsidP="00C827A5">
            <w:pPr>
              <w:ind w:firstLine="0"/>
              <w:jc w:val="left"/>
              <w:cnfStyle w:val="000000000000"/>
              <w:rPr>
                <w:color w:val="000000" w:themeColor="text1"/>
                <w:szCs w:val="24"/>
              </w:rPr>
            </w:pPr>
            <w:r w:rsidRPr="00C827A5">
              <w:rPr>
                <w:color w:val="000000" w:themeColor="text1"/>
                <w:szCs w:val="24"/>
              </w:rPr>
              <w:t>Сотрудник работает во многих аспектах лучше, чем предусмотрено его должностной инструкцией, достигает очень хороших результатов и является одним и ключевых членов коллектива на кафедре.</w:t>
            </w:r>
            <w:r w:rsidR="002648AD">
              <w:rPr>
                <w:color w:val="000000" w:themeColor="text1"/>
                <w:szCs w:val="24"/>
              </w:rPr>
              <w:t xml:space="preserve"> </w:t>
            </w:r>
            <w:r w:rsidRPr="00C827A5">
              <w:rPr>
                <w:color w:val="000000" w:themeColor="text1"/>
                <w:szCs w:val="24"/>
              </w:rPr>
              <w:t>Типичные признаки (все или некоторые):</w:t>
            </w:r>
          </w:p>
          <w:p w:rsidR="001D51FD" w:rsidRPr="00C827A5" w:rsidRDefault="001D51FD" w:rsidP="00C827A5">
            <w:pPr>
              <w:pStyle w:val="ac"/>
              <w:numPr>
                <w:ilvl w:val="0"/>
                <w:numId w:val="27"/>
              </w:numPr>
              <w:jc w:val="left"/>
              <w:cnfStyle w:val="000000000000"/>
              <w:rPr>
                <w:color w:val="000000" w:themeColor="text1"/>
                <w:szCs w:val="24"/>
              </w:rPr>
            </w:pPr>
            <w:r w:rsidRPr="00C827A5">
              <w:rPr>
                <w:color w:val="000000" w:themeColor="text1"/>
                <w:szCs w:val="24"/>
              </w:rPr>
              <w:t xml:space="preserve">не нуждается или </w:t>
            </w:r>
            <w:r w:rsidR="00BF101A">
              <w:rPr>
                <w:color w:val="000000" w:themeColor="text1"/>
                <w:szCs w:val="24"/>
              </w:rPr>
              <w:t>почти</w:t>
            </w:r>
            <w:r w:rsidRPr="00C827A5">
              <w:rPr>
                <w:color w:val="000000" w:themeColor="text1"/>
                <w:szCs w:val="24"/>
              </w:rPr>
              <w:t xml:space="preserve"> не нуждается в руководстве и контроле;</w:t>
            </w:r>
          </w:p>
          <w:p w:rsidR="001D51FD" w:rsidRPr="00C827A5" w:rsidRDefault="001D51FD" w:rsidP="00C827A5">
            <w:pPr>
              <w:pStyle w:val="ac"/>
              <w:numPr>
                <w:ilvl w:val="0"/>
                <w:numId w:val="27"/>
              </w:numPr>
              <w:jc w:val="left"/>
              <w:cnfStyle w:val="000000000000"/>
              <w:rPr>
                <w:color w:val="000000" w:themeColor="text1"/>
                <w:szCs w:val="24"/>
              </w:rPr>
            </w:pPr>
            <w:r w:rsidRPr="00C827A5">
              <w:rPr>
                <w:color w:val="000000" w:themeColor="text1"/>
                <w:szCs w:val="24"/>
              </w:rPr>
              <w:t>проявляет исключительные усилия;</w:t>
            </w:r>
          </w:p>
          <w:p w:rsidR="001D51FD" w:rsidRPr="00C827A5" w:rsidRDefault="001D51FD" w:rsidP="00C827A5">
            <w:pPr>
              <w:pStyle w:val="ac"/>
              <w:numPr>
                <w:ilvl w:val="0"/>
                <w:numId w:val="27"/>
              </w:numPr>
              <w:jc w:val="left"/>
              <w:cnfStyle w:val="000000000000"/>
              <w:rPr>
                <w:color w:val="000000" w:themeColor="text1"/>
                <w:szCs w:val="24"/>
              </w:rPr>
            </w:pPr>
            <w:r w:rsidRPr="00C827A5">
              <w:rPr>
                <w:color w:val="000000" w:themeColor="text1"/>
                <w:szCs w:val="24"/>
              </w:rPr>
              <w:t>активный, вносит предложения по улучшениям;</w:t>
            </w:r>
          </w:p>
          <w:p w:rsidR="001D51FD" w:rsidRPr="00C827A5" w:rsidRDefault="001D51FD" w:rsidP="00C827A5">
            <w:pPr>
              <w:pStyle w:val="ac"/>
              <w:numPr>
                <w:ilvl w:val="0"/>
                <w:numId w:val="27"/>
              </w:numPr>
              <w:jc w:val="left"/>
              <w:cnfStyle w:val="000000000000"/>
              <w:rPr>
                <w:color w:val="000000" w:themeColor="text1"/>
                <w:szCs w:val="24"/>
              </w:rPr>
            </w:pPr>
            <w:r w:rsidRPr="00C827A5">
              <w:rPr>
                <w:color w:val="000000" w:themeColor="text1"/>
                <w:szCs w:val="24"/>
              </w:rPr>
              <w:t>обеспечивает неизменно высокое качество работы.</w:t>
            </w:r>
          </w:p>
        </w:tc>
      </w:tr>
      <w:tr w:rsidR="00BF101A" w:rsidRPr="00C827A5" w:rsidTr="00BF101A">
        <w:trPr>
          <w:cnfStyle w:val="000000100000"/>
          <w:jc w:val="center"/>
        </w:trPr>
        <w:tc>
          <w:tcPr>
            <w:cnfStyle w:val="001000000000"/>
            <w:tcW w:w="1221" w:type="pct"/>
            <w:vAlign w:val="center"/>
          </w:tcPr>
          <w:p w:rsidR="001D51FD" w:rsidRPr="00C827A5" w:rsidRDefault="001D51FD" w:rsidP="00C827A5">
            <w:pPr>
              <w:ind w:firstLine="0"/>
              <w:jc w:val="left"/>
              <w:rPr>
                <w:b w:val="0"/>
                <w:color w:val="000000" w:themeColor="text1"/>
                <w:szCs w:val="24"/>
              </w:rPr>
            </w:pPr>
            <w:r w:rsidRPr="00C827A5">
              <w:rPr>
                <w:b w:val="0"/>
                <w:color w:val="000000" w:themeColor="text1"/>
                <w:szCs w:val="24"/>
              </w:rPr>
              <w:t>Хорошо</w:t>
            </w:r>
          </w:p>
          <w:p w:rsidR="001D51FD" w:rsidRPr="00C827A5" w:rsidRDefault="001D51FD" w:rsidP="00C827A5">
            <w:pPr>
              <w:ind w:firstLine="0"/>
              <w:jc w:val="left"/>
              <w:rPr>
                <w:b w:val="0"/>
                <w:color w:val="000000" w:themeColor="text1"/>
                <w:szCs w:val="24"/>
                <w:lang w:val="en-US"/>
              </w:rPr>
            </w:pPr>
            <w:r w:rsidRPr="00C827A5">
              <w:rPr>
                <w:b w:val="0"/>
                <w:color w:val="000000" w:themeColor="text1"/>
                <w:szCs w:val="24"/>
              </w:rPr>
              <w:t>(</w:t>
            </w:r>
            <w:r w:rsidRPr="00C827A5">
              <w:rPr>
                <w:b w:val="0"/>
                <w:color w:val="000000" w:themeColor="text1"/>
                <w:szCs w:val="24"/>
                <w:lang w:val="en-US"/>
              </w:rPr>
              <w:t>Good)</w:t>
            </w:r>
          </w:p>
        </w:tc>
        <w:tc>
          <w:tcPr>
            <w:tcW w:w="306" w:type="pct"/>
            <w:vAlign w:val="center"/>
          </w:tcPr>
          <w:p w:rsidR="001D51FD" w:rsidRPr="00C827A5" w:rsidRDefault="001D51FD" w:rsidP="00C827A5">
            <w:pPr>
              <w:ind w:firstLine="0"/>
              <w:jc w:val="center"/>
              <w:cnfStyle w:val="000000100000"/>
              <w:rPr>
                <w:color w:val="000000" w:themeColor="text1"/>
                <w:szCs w:val="24"/>
                <w:lang w:val="en-US"/>
              </w:rPr>
            </w:pPr>
            <w:r w:rsidRPr="00C827A5">
              <w:rPr>
                <w:color w:val="000000" w:themeColor="text1"/>
                <w:szCs w:val="24"/>
                <w:lang w:val="en-US"/>
              </w:rPr>
              <w:t>G</w:t>
            </w:r>
          </w:p>
        </w:tc>
        <w:tc>
          <w:tcPr>
            <w:tcW w:w="3473" w:type="pct"/>
            <w:vAlign w:val="center"/>
          </w:tcPr>
          <w:p w:rsidR="001D51FD" w:rsidRPr="00C827A5" w:rsidRDefault="001D51FD" w:rsidP="00C827A5">
            <w:pPr>
              <w:ind w:firstLine="0"/>
              <w:jc w:val="left"/>
              <w:cnfStyle w:val="000000100000"/>
              <w:rPr>
                <w:color w:val="000000" w:themeColor="text1"/>
                <w:szCs w:val="24"/>
              </w:rPr>
            </w:pPr>
            <w:r w:rsidRPr="00C827A5">
              <w:rPr>
                <w:color w:val="000000" w:themeColor="text1"/>
                <w:szCs w:val="24"/>
              </w:rPr>
              <w:t>Сотрудник работает в некоторых аспектах лучше, чем предусмотрено его должностной инструкцией; хорошо работает во всех аспектах и достигает согласованных результатов.</w:t>
            </w:r>
            <w:r w:rsidR="002648AD">
              <w:rPr>
                <w:color w:val="000000" w:themeColor="text1"/>
                <w:szCs w:val="24"/>
              </w:rPr>
              <w:t xml:space="preserve"> </w:t>
            </w:r>
            <w:r w:rsidRPr="00C827A5">
              <w:rPr>
                <w:color w:val="000000" w:themeColor="text1"/>
                <w:szCs w:val="24"/>
              </w:rPr>
              <w:t>Типичные признаки (все или некоторые):</w:t>
            </w:r>
          </w:p>
          <w:p w:rsidR="001D51FD" w:rsidRPr="00C827A5" w:rsidRDefault="001D51FD" w:rsidP="00C827A5">
            <w:pPr>
              <w:pStyle w:val="ac"/>
              <w:numPr>
                <w:ilvl w:val="0"/>
                <w:numId w:val="28"/>
              </w:numPr>
              <w:jc w:val="left"/>
              <w:cnfStyle w:val="000000100000"/>
              <w:rPr>
                <w:color w:val="000000" w:themeColor="text1"/>
                <w:szCs w:val="24"/>
              </w:rPr>
            </w:pPr>
            <w:r w:rsidRPr="00C827A5">
              <w:rPr>
                <w:color w:val="000000" w:themeColor="text1"/>
                <w:szCs w:val="24"/>
              </w:rPr>
              <w:t>практически не нуждается в руководстве;</w:t>
            </w:r>
          </w:p>
          <w:p w:rsidR="001D51FD" w:rsidRPr="00C827A5" w:rsidRDefault="001D51FD" w:rsidP="00C827A5">
            <w:pPr>
              <w:pStyle w:val="ac"/>
              <w:numPr>
                <w:ilvl w:val="0"/>
                <w:numId w:val="28"/>
              </w:numPr>
              <w:jc w:val="left"/>
              <w:cnfStyle w:val="000000100000"/>
              <w:rPr>
                <w:color w:val="000000" w:themeColor="text1"/>
                <w:szCs w:val="24"/>
              </w:rPr>
            </w:pPr>
            <w:r w:rsidRPr="00C827A5">
              <w:rPr>
                <w:color w:val="000000" w:themeColor="text1"/>
                <w:szCs w:val="24"/>
              </w:rPr>
              <w:t>проявляет активное и заинтересованное отношение к работе;</w:t>
            </w:r>
          </w:p>
          <w:p w:rsidR="001D51FD" w:rsidRPr="00C827A5" w:rsidRDefault="001D51FD" w:rsidP="00C827A5">
            <w:pPr>
              <w:pStyle w:val="ac"/>
              <w:numPr>
                <w:ilvl w:val="0"/>
                <w:numId w:val="28"/>
              </w:numPr>
              <w:jc w:val="left"/>
              <w:cnfStyle w:val="000000100000"/>
              <w:rPr>
                <w:color w:val="000000" w:themeColor="text1"/>
                <w:szCs w:val="24"/>
              </w:rPr>
            </w:pPr>
            <w:r w:rsidRPr="00C827A5">
              <w:rPr>
                <w:color w:val="000000" w:themeColor="text1"/>
                <w:szCs w:val="24"/>
              </w:rPr>
              <w:t>обладает активной жизненной позицией.</w:t>
            </w:r>
          </w:p>
        </w:tc>
      </w:tr>
      <w:tr w:rsidR="00BF101A" w:rsidRPr="00C827A5" w:rsidTr="00BF101A">
        <w:trPr>
          <w:jc w:val="center"/>
        </w:trPr>
        <w:tc>
          <w:tcPr>
            <w:cnfStyle w:val="001000000000"/>
            <w:tcW w:w="1221" w:type="pct"/>
            <w:vAlign w:val="center"/>
          </w:tcPr>
          <w:p w:rsidR="001D51FD" w:rsidRPr="00C827A5" w:rsidRDefault="001D51FD" w:rsidP="00C827A5">
            <w:pPr>
              <w:ind w:firstLine="0"/>
              <w:jc w:val="left"/>
              <w:rPr>
                <w:b w:val="0"/>
                <w:color w:val="000000" w:themeColor="text1"/>
                <w:szCs w:val="24"/>
              </w:rPr>
            </w:pPr>
            <w:r w:rsidRPr="00C827A5">
              <w:rPr>
                <w:b w:val="0"/>
                <w:color w:val="000000" w:themeColor="text1"/>
                <w:szCs w:val="24"/>
              </w:rPr>
              <w:t>Удовлетворительно</w:t>
            </w:r>
          </w:p>
          <w:p w:rsidR="001D51FD" w:rsidRPr="00C827A5" w:rsidRDefault="001D51FD" w:rsidP="00C827A5">
            <w:pPr>
              <w:ind w:firstLine="0"/>
              <w:jc w:val="left"/>
              <w:rPr>
                <w:b w:val="0"/>
                <w:color w:val="000000" w:themeColor="text1"/>
                <w:szCs w:val="24"/>
                <w:lang w:val="en-US"/>
              </w:rPr>
            </w:pPr>
            <w:r w:rsidRPr="00C827A5">
              <w:rPr>
                <w:b w:val="0"/>
                <w:color w:val="000000" w:themeColor="text1"/>
                <w:szCs w:val="24"/>
              </w:rPr>
              <w:t>(</w:t>
            </w:r>
            <w:r w:rsidRPr="00C827A5">
              <w:rPr>
                <w:b w:val="0"/>
                <w:color w:val="000000" w:themeColor="text1"/>
                <w:szCs w:val="24"/>
                <w:lang w:val="en-US"/>
              </w:rPr>
              <w:t>Sufficient)</w:t>
            </w:r>
          </w:p>
        </w:tc>
        <w:tc>
          <w:tcPr>
            <w:tcW w:w="306" w:type="pct"/>
            <w:vAlign w:val="center"/>
          </w:tcPr>
          <w:p w:rsidR="001D51FD" w:rsidRPr="00C827A5" w:rsidRDefault="001D51FD" w:rsidP="00C827A5">
            <w:pPr>
              <w:ind w:firstLine="0"/>
              <w:jc w:val="center"/>
              <w:cnfStyle w:val="000000000000"/>
              <w:rPr>
                <w:color w:val="000000" w:themeColor="text1"/>
                <w:szCs w:val="24"/>
                <w:lang w:val="en-US"/>
              </w:rPr>
            </w:pPr>
            <w:r w:rsidRPr="00C827A5">
              <w:rPr>
                <w:color w:val="000000" w:themeColor="text1"/>
                <w:szCs w:val="24"/>
                <w:lang w:val="en-US"/>
              </w:rPr>
              <w:t>S</w:t>
            </w:r>
          </w:p>
        </w:tc>
        <w:tc>
          <w:tcPr>
            <w:tcW w:w="3473" w:type="pct"/>
            <w:vAlign w:val="center"/>
          </w:tcPr>
          <w:p w:rsidR="001D51FD" w:rsidRPr="00C827A5" w:rsidRDefault="001D51FD" w:rsidP="00C827A5">
            <w:pPr>
              <w:ind w:firstLine="0"/>
              <w:jc w:val="left"/>
              <w:cnfStyle w:val="000000000000"/>
              <w:rPr>
                <w:color w:val="000000" w:themeColor="text1"/>
                <w:szCs w:val="24"/>
              </w:rPr>
            </w:pPr>
            <w:r w:rsidRPr="00C827A5">
              <w:rPr>
                <w:color w:val="000000" w:themeColor="text1"/>
                <w:szCs w:val="24"/>
              </w:rPr>
              <w:t>Сотрудник работает в точности в соответствии с должностной инструкцией.</w:t>
            </w:r>
            <w:r w:rsidR="00BF101A">
              <w:rPr>
                <w:color w:val="000000" w:themeColor="text1"/>
                <w:szCs w:val="24"/>
              </w:rPr>
              <w:t xml:space="preserve"> </w:t>
            </w:r>
            <w:r w:rsidRPr="00C827A5">
              <w:rPr>
                <w:color w:val="000000" w:themeColor="text1"/>
                <w:szCs w:val="24"/>
              </w:rPr>
              <w:t>Типичные признаки (все или некоторые):</w:t>
            </w:r>
          </w:p>
          <w:p w:rsidR="001D51FD" w:rsidRPr="00C827A5" w:rsidRDefault="001D51FD" w:rsidP="00C827A5">
            <w:pPr>
              <w:pStyle w:val="ac"/>
              <w:numPr>
                <w:ilvl w:val="0"/>
                <w:numId w:val="29"/>
              </w:numPr>
              <w:jc w:val="left"/>
              <w:cnfStyle w:val="000000000000"/>
              <w:rPr>
                <w:color w:val="000000" w:themeColor="text1"/>
                <w:szCs w:val="24"/>
              </w:rPr>
            </w:pPr>
            <w:r w:rsidRPr="00C827A5">
              <w:rPr>
                <w:color w:val="000000" w:themeColor="text1"/>
                <w:szCs w:val="24"/>
              </w:rPr>
              <w:t>выполняет должностные обязанности;</w:t>
            </w:r>
          </w:p>
          <w:p w:rsidR="001D51FD" w:rsidRPr="00C827A5" w:rsidRDefault="001D51FD" w:rsidP="00C827A5">
            <w:pPr>
              <w:pStyle w:val="ac"/>
              <w:numPr>
                <w:ilvl w:val="0"/>
                <w:numId w:val="29"/>
              </w:numPr>
              <w:jc w:val="left"/>
              <w:cnfStyle w:val="000000000000"/>
              <w:rPr>
                <w:color w:val="000000" w:themeColor="text1"/>
                <w:szCs w:val="24"/>
              </w:rPr>
            </w:pPr>
            <w:r w:rsidRPr="00C827A5">
              <w:rPr>
                <w:color w:val="000000" w:themeColor="text1"/>
                <w:szCs w:val="24"/>
              </w:rPr>
              <w:t>в ограниченной степени активен;</w:t>
            </w:r>
          </w:p>
          <w:p w:rsidR="001D51FD" w:rsidRPr="00C827A5" w:rsidRDefault="001D51FD" w:rsidP="00C827A5">
            <w:pPr>
              <w:pStyle w:val="ac"/>
              <w:numPr>
                <w:ilvl w:val="0"/>
                <w:numId w:val="29"/>
              </w:numPr>
              <w:jc w:val="left"/>
              <w:cnfStyle w:val="000000000000"/>
              <w:rPr>
                <w:color w:val="000000" w:themeColor="text1"/>
                <w:szCs w:val="24"/>
              </w:rPr>
            </w:pPr>
            <w:r w:rsidRPr="00C827A5">
              <w:rPr>
                <w:color w:val="000000" w:themeColor="text1"/>
                <w:szCs w:val="24"/>
              </w:rPr>
              <w:t>обладает активной жизненной позицией;</w:t>
            </w:r>
          </w:p>
          <w:p w:rsidR="001D51FD" w:rsidRPr="00C827A5" w:rsidRDefault="001D51FD" w:rsidP="00C827A5">
            <w:pPr>
              <w:pStyle w:val="ac"/>
              <w:numPr>
                <w:ilvl w:val="0"/>
                <w:numId w:val="29"/>
              </w:numPr>
              <w:jc w:val="left"/>
              <w:cnfStyle w:val="000000000000"/>
              <w:rPr>
                <w:color w:val="000000" w:themeColor="text1"/>
                <w:szCs w:val="24"/>
              </w:rPr>
            </w:pPr>
            <w:r w:rsidRPr="00C827A5">
              <w:rPr>
                <w:color w:val="000000" w:themeColor="text1"/>
                <w:szCs w:val="24"/>
              </w:rPr>
              <w:t>нуждается в руководстве и контроле.</w:t>
            </w:r>
          </w:p>
        </w:tc>
      </w:tr>
    </w:tbl>
    <w:p w:rsidR="00BF101A" w:rsidRDefault="00BF101A" w:rsidP="00C827A5">
      <w:pPr>
        <w:ind w:firstLine="708"/>
        <w:jc w:val="right"/>
      </w:pPr>
    </w:p>
    <w:p w:rsidR="001D51FD" w:rsidRPr="00C827A5" w:rsidRDefault="00C827A5" w:rsidP="00C827A5">
      <w:pPr>
        <w:ind w:firstLine="708"/>
        <w:jc w:val="right"/>
      </w:pPr>
      <w:r>
        <w:t>Продолжение табл. 1</w:t>
      </w:r>
    </w:p>
    <w:tbl>
      <w:tblPr>
        <w:tblStyle w:val="-2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554"/>
        <w:gridCol w:w="6864"/>
      </w:tblGrid>
      <w:tr w:rsidR="00C827A5" w:rsidRPr="00C827A5" w:rsidTr="00BF101A">
        <w:trPr>
          <w:cnfStyle w:val="100000000000"/>
          <w:jc w:val="center"/>
        </w:trPr>
        <w:tc>
          <w:tcPr>
            <w:cnfStyle w:val="001000000000"/>
            <w:tcW w:w="1517" w:type="pct"/>
            <w:gridSpan w:val="2"/>
            <w:tcBorders>
              <w:top w:val="none" w:sz="0" w:space="0" w:color="auto"/>
              <w:bottom w:val="none" w:sz="0" w:space="0" w:color="auto"/>
              <w:right w:val="none" w:sz="0" w:space="0" w:color="auto"/>
            </w:tcBorders>
            <w:vAlign w:val="center"/>
          </w:tcPr>
          <w:p w:rsidR="00C827A5" w:rsidRPr="00C827A5" w:rsidRDefault="00C827A5" w:rsidP="009362DB">
            <w:pPr>
              <w:ind w:firstLine="0"/>
              <w:jc w:val="center"/>
              <w:rPr>
                <w:b w:val="0"/>
                <w:color w:val="000000" w:themeColor="text1"/>
                <w:szCs w:val="24"/>
              </w:rPr>
            </w:pPr>
            <w:r w:rsidRPr="00C827A5">
              <w:rPr>
                <w:b w:val="0"/>
                <w:color w:val="000000" w:themeColor="text1"/>
                <w:szCs w:val="24"/>
              </w:rPr>
              <w:t>ОЦЕНКА</w:t>
            </w:r>
          </w:p>
        </w:tc>
        <w:tc>
          <w:tcPr>
            <w:tcW w:w="3483" w:type="pct"/>
            <w:tcBorders>
              <w:top w:val="none" w:sz="0" w:space="0" w:color="auto"/>
              <w:left w:val="none" w:sz="0" w:space="0" w:color="auto"/>
              <w:bottom w:val="none" w:sz="0" w:space="0" w:color="auto"/>
            </w:tcBorders>
            <w:vAlign w:val="center"/>
          </w:tcPr>
          <w:p w:rsidR="00C827A5" w:rsidRPr="00C827A5" w:rsidRDefault="00C827A5" w:rsidP="009362DB">
            <w:pPr>
              <w:ind w:firstLine="0"/>
              <w:jc w:val="center"/>
              <w:cnfStyle w:val="100000000000"/>
              <w:rPr>
                <w:b w:val="0"/>
                <w:color w:val="000000" w:themeColor="text1"/>
                <w:szCs w:val="24"/>
              </w:rPr>
            </w:pPr>
            <w:r w:rsidRPr="00C827A5">
              <w:rPr>
                <w:b w:val="0"/>
                <w:color w:val="000000" w:themeColor="text1"/>
                <w:szCs w:val="24"/>
              </w:rPr>
              <w:t>ОПИСАНИЕ</w:t>
            </w:r>
          </w:p>
        </w:tc>
      </w:tr>
      <w:tr w:rsidR="00C827A5" w:rsidRPr="00C827A5" w:rsidTr="00BF101A">
        <w:trPr>
          <w:cnfStyle w:val="000000100000"/>
          <w:jc w:val="center"/>
        </w:trPr>
        <w:tc>
          <w:tcPr>
            <w:cnfStyle w:val="001000000000"/>
            <w:tcW w:w="1236" w:type="pct"/>
            <w:vAlign w:val="center"/>
          </w:tcPr>
          <w:p w:rsidR="00C827A5" w:rsidRPr="00C827A5" w:rsidRDefault="00C827A5" w:rsidP="009362DB">
            <w:pPr>
              <w:ind w:firstLine="0"/>
              <w:jc w:val="left"/>
              <w:rPr>
                <w:b w:val="0"/>
                <w:color w:val="000000" w:themeColor="text1"/>
                <w:szCs w:val="24"/>
              </w:rPr>
            </w:pPr>
            <w:r w:rsidRPr="00C827A5">
              <w:rPr>
                <w:b w:val="0"/>
                <w:color w:val="000000" w:themeColor="text1"/>
                <w:szCs w:val="24"/>
              </w:rPr>
              <w:t>Почти удовлетворительно</w:t>
            </w:r>
          </w:p>
          <w:p w:rsidR="00C827A5" w:rsidRPr="00C827A5" w:rsidRDefault="00C827A5" w:rsidP="009362DB">
            <w:pPr>
              <w:ind w:firstLine="0"/>
              <w:jc w:val="left"/>
              <w:rPr>
                <w:b w:val="0"/>
                <w:color w:val="000000" w:themeColor="text1"/>
                <w:szCs w:val="24"/>
                <w:lang w:val="en-US"/>
              </w:rPr>
            </w:pPr>
            <w:r w:rsidRPr="00C827A5">
              <w:rPr>
                <w:b w:val="0"/>
                <w:color w:val="000000" w:themeColor="text1"/>
                <w:szCs w:val="24"/>
              </w:rPr>
              <w:t>(</w:t>
            </w:r>
            <w:r w:rsidRPr="00C827A5">
              <w:rPr>
                <w:b w:val="0"/>
                <w:color w:val="000000" w:themeColor="text1"/>
                <w:szCs w:val="24"/>
                <w:lang w:val="en-US"/>
              </w:rPr>
              <w:t>Nearly sufficient)</w:t>
            </w:r>
          </w:p>
        </w:tc>
        <w:tc>
          <w:tcPr>
            <w:tcW w:w="281" w:type="pct"/>
            <w:vAlign w:val="center"/>
          </w:tcPr>
          <w:p w:rsidR="00C827A5" w:rsidRPr="00C827A5" w:rsidRDefault="00C827A5" w:rsidP="009362DB">
            <w:pPr>
              <w:ind w:firstLine="0"/>
              <w:jc w:val="center"/>
              <w:cnfStyle w:val="000000100000"/>
              <w:rPr>
                <w:color w:val="000000" w:themeColor="text1"/>
                <w:szCs w:val="24"/>
                <w:lang w:val="en-US"/>
              </w:rPr>
            </w:pPr>
            <w:r w:rsidRPr="00C827A5">
              <w:rPr>
                <w:color w:val="000000" w:themeColor="text1"/>
                <w:szCs w:val="24"/>
                <w:lang w:val="en-US"/>
              </w:rPr>
              <w:t>NS</w:t>
            </w:r>
          </w:p>
        </w:tc>
        <w:tc>
          <w:tcPr>
            <w:tcW w:w="3483" w:type="pct"/>
            <w:vAlign w:val="center"/>
          </w:tcPr>
          <w:p w:rsidR="00C827A5" w:rsidRPr="00C827A5" w:rsidRDefault="00C827A5" w:rsidP="009362DB">
            <w:pPr>
              <w:ind w:firstLine="0"/>
              <w:jc w:val="left"/>
              <w:cnfStyle w:val="000000100000"/>
              <w:rPr>
                <w:color w:val="000000" w:themeColor="text1"/>
                <w:szCs w:val="24"/>
              </w:rPr>
            </w:pPr>
            <w:r w:rsidRPr="00C827A5">
              <w:rPr>
                <w:color w:val="000000" w:themeColor="text1"/>
                <w:szCs w:val="24"/>
              </w:rPr>
              <w:t>Деятельность сотрудника (пока) не полностью соответствует требованиям должностной инструкции; работает на уровне ниже среднего, должен и может достигать лучших результатов.</w:t>
            </w:r>
          </w:p>
          <w:p w:rsidR="00C827A5" w:rsidRPr="00C827A5" w:rsidRDefault="00C827A5" w:rsidP="009362DB">
            <w:pPr>
              <w:ind w:firstLine="0"/>
              <w:jc w:val="left"/>
              <w:cnfStyle w:val="000000100000"/>
              <w:rPr>
                <w:color w:val="000000" w:themeColor="text1"/>
                <w:szCs w:val="24"/>
              </w:rPr>
            </w:pPr>
            <w:r w:rsidRPr="00C827A5">
              <w:rPr>
                <w:color w:val="000000" w:themeColor="text1"/>
                <w:szCs w:val="24"/>
              </w:rPr>
              <w:lastRenderedPageBreak/>
              <w:t>Типичные признаки (все или некоторые):</w:t>
            </w:r>
          </w:p>
          <w:p w:rsidR="00C827A5" w:rsidRPr="00C827A5" w:rsidRDefault="00C827A5" w:rsidP="009362DB">
            <w:pPr>
              <w:pStyle w:val="ac"/>
              <w:numPr>
                <w:ilvl w:val="0"/>
                <w:numId w:val="30"/>
              </w:numPr>
              <w:jc w:val="left"/>
              <w:cnfStyle w:val="000000100000"/>
              <w:rPr>
                <w:color w:val="000000" w:themeColor="text1"/>
                <w:szCs w:val="24"/>
              </w:rPr>
            </w:pPr>
            <w:r w:rsidRPr="00C827A5">
              <w:rPr>
                <w:color w:val="000000" w:themeColor="text1"/>
                <w:szCs w:val="24"/>
              </w:rPr>
              <w:t>желает, но пока не в состоянии выполнять требуемые функции;</w:t>
            </w:r>
          </w:p>
          <w:p w:rsidR="00C827A5" w:rsidRPr="00C827A5" w:rsidRDefault="00C827A5" w:rsidP="009362DB">
            <w:pPr>
              <w:pStyle w:val="ac"/>
              <w:numPr>
                <w:ilvl w:val="0"/>
                <w:numId w:val="30"/>
              </w:numPr>
              <w:jc w:val="left"/>
              <w:cnfStyle w:val="000000100000"/>
              <w:rPr>
                <w:color w:val="000000" w:themeColor="text1"/>
                <w:szCs w:val="24"/>
              </w:rPr>
            </w:pPr>
            <w:r w:rsidRPr="00C827A5">
              <w:rPr>
                <w:color w:val="000000" w:themeColor="text1"/>
                <w:szCs w:val="24"/>
              </w:rPr>
              <w:t>демонстрирует недостаточно усилий;</w:t>
            </w:r>
          </w:p>
          <w:p w:rsidR="00C827A5" w:rsidRPr="00C827A5" w:rsidRDefault="00C827A5" w:rsidP="009362DB">
            <w:pPr>
              <w:pStyle w:val="ac"/>
              <w:numPr>
                <w:ilvl w:val="0"/>
                <w:numId w:val="30"/>
              </w:numPr>
              <w:jc w:val="left"/>
              <w:cnfStyle w:val="000000100000"/>
              <w:rPr>
                <w:color w:val="000000" w:themeColor="text1"/>
                <w:szCs w:val="24"/>
              </w:rPr>
            </w:pPr>
            <w:r w:rsidRPr="00C827A5">
              <w:rPr>
                <w:color w:val="000000" w:themeColor="text1"/>
                <w:szCs w:val="24"/>
              </w:rPr>
              <w:t>регулярно совершает ошибки;</w:t>
            </w:r>
          </w:p>
          <w:p w:rsidR="00C827A5" w:rsidRPr="00C827A5" w:rsidRDefault="00C827A5" w:rsidP="009362DB">
            <w:pPr>
              <w:pStyle w:val="ac"/>
              <w:numPr>
                <w:ilvl w:val="0"/>
                <w:numId w:val="30"/>
              </w:numPr>
              <w:jc w:val="left"/>
              <w:cnfStyle w:val="000000100000"/>
              <w:rPr>
                <w:color w:val="000000" w:themeColor="text1"/>
                <w:szCs w:val="24"/>
              </w:rPr>
            </w:pPr>
            <w:r w:rsidRPr="00C827A5">
              <w:rPr>
                <w:color w:val="000000" w:themeColor="text1"/>
                <w:szCs w:val="24"/>
              </w:rPr>
              <w:t>нуждается в усиленном контроле и руководстве.</w:t>
            </w:r>
          </w:p>
        </w:tc>
      </w:tr>
      <w:tr w:rsidR="00C827A5" w:rsidRPr="00C827A5" w:rsidTr="00BF101A">
        <w:trPr>
          <w:jc w:val="center"/>
        </w:trPr>
        <w:tc>
          <w:tcPr>
            <w:cnfStyle w:val="001000000000"/>
            <w:tcW w:w="1236" w:type="pct"/>
            <w:vAlign w:val="center"/>
          </w:tcPr>
          <w:p w:rsidR="00C827A5" w:rsidRPr="00C827A5" w:rsidRDefault="00C827A5" w:rsidP="009362DB">
            <w:pPr>
              <w:ind w:firstLine="0"/>
              <w:jc w:val="left"/>
              <w:rPr>
                <w:b w:val="0"/>
                <w:color w:val="000000" w:themeColor="text1"/>
                <w:szCs w:val="24"/>
              </w:rPr>
            </w:pPr>
            <w:r w:rsidRPr="00C827A5">
              <w:rPr>
                <w:b w:val="0"/>
                <w:color w:val="000000" w:themeColor="text1"/>
                <w:szCs w:val="24"/>
              </w:rPr>
              <w:lastRenderedPageBreak/>
              <w:t>Неудовлетворительно</w:t>
            </w:r>
          </w:p>
          <w:p w:rsidR="00C827A5" w:rsidRPr="00C827A5" w:rsidRDefault="00C827A5" w:rsidP="009362DB">
            <w:pPr>
              <w:ind w:firstLine="0"/>
              <w:jc w:val="left"/>
              <w:rPr>
                <w:b w:val="0"/>
                <w:color w:val="000000" w:themeColor="text1"/>
                <w:szCs w:val="24"/>
                <w:lang w:val="en-US"/>
              </w:rPr>
            </w:pPr>
            <w:r w:rsidRPr="00C827A5">
              <w:rPr>
                <w:b w:val="0"/>
                <w:color w:val="000000" w:themeColor="text1"/>
                <w:szCs w:val="24"/>
                <w:lang w:val="en-US"/>
              </w:rPr>
              <w:t>(Insufficient)</w:t>
            </w:r>
          </w:p>
        </w:tc>
        <w:tc>
          <w:tcPr>
            <w:tcW w:w="281" w:type="pct"/>
            <w:vAlign w:val="center"/>
          </w:tcPr>
          <w:p w:rsidR="00C827A5" w:rsidRPr="00C827A5" w:rsidRDefault="00C827A5" w:rsidP="009362DB">
            <w:pPr>
              <w:ind w:firstLine="0"/>
              <w:jc w:val="center"/>
              <w:cnfStyle w:val="000000000000"/>
              <w:rPr>
                <w:color w:val="000000" w:themeColor="text1"/>
                <w:szCs w:val="24"/>
                <w:lang w:val="en-US"/>
              </w:rPr>
            </w:pPr>
            <w:r w:rsidRPr="00C827A5">
              <w:rPr>
                <w:color w:val="000000" w:themeColor="text1"/>
                <w:szCs w:val="24"/>
                <w:lang w:val="en-US"/>
              </w:rPr>
              <w:t>I</w:t>
            </w:r>
          </w:p>
        </w:tc>
        <w:tc>
          <w:tcPr>
            <w:tcW w:w="3483" w:type="pct"/>
            <w:vAlign w:val="center"/>
          </w:tcPr>
          <w:p w:rsidR="00C827A5" w:rsidRPr="00C827A5" w:rsidRDefault="00C827A5" w:rsidP="009362DB">
            <w:pPr>
              <w:ind w:firstLine="0"/>
              <w:jc w:val="left"/>
              <w:cnfStyle w:val="000000000000"/>
              <w:rPr>
                <w:color w:val="000000" w:themeColor="text1"/>
                <w:szCs w:val="24"/>
              </w:rPr>
            </w:pPr>
            <w:r w:rsidRPr="00C827A5">
              <w:rPr>
                <w:color w:val="000000" w:themeColor="text1"/>
                <w:szCs w:val="24"/>
              </w:rPr>
              <w:t>Деятельность сотрудника не соответствует требованиям должностной инструкции; демонстрирует неудовлетворительные результаты при выполнении заданий и достижении целей; не подходит своей должности; существующие проблемы не могут быть решены в разумный срок.</w:t>
            </w:r>
          </w:p>
          <w:p w:rsidR="00C827A5" w:rsidRPr="00C827A5" w:rsidRDefault="00C827A5" w:rsidP="009362DB">
            <w:pPr>
              <w:ind w:firstLine="0"/>
              <w:jc w:val="left"/>
              <w:cnfStyle w:val="000000000000"/>
              <w:rPr>
                <w:color w:val="000000" w:themeColor="text1"/>
                <w:szCs w:val="24"/>
              </w:rPr>
            </w:pPr>
            <w:r w:rsidRPr="00C827A5">
              <w:rPr>
                <w:color w:val="000000" w:themeColor="text1"/>
                <w:szCs w:val="24"/>
              </w:rPr>
              <w:t>Типичные признаки (все или некоторые):</w:t>
            </w:r>
          </w:p>
          <w:p w:rsidR="00C827A5" w:rsidRPr="00C827A5" w:rsidRDefault="00C827A5" w:rsidP="009362DB">
            <w:pPr>
              <w:pStyle w:val="ac"/>
              <w:numPr>
                <w:ilvl w:val="0"/>
                <w:numId w:val="31"/>
              </w:numPr>
              <w:jc w:val="left"/>
              <w:cnfStyle w:val="000000000000"/>
              <w:rPr>
                <w:color w:val="000000" w:themeColor="text1"/>
                <w:szCs w:val="24"/>
              </w:rPr>
            </w:pPr>
            <w:r w:rsidRPr="00C827A5">
              <w:rPr>
                <w:color w:val="000000" w:themeColor="text1"/>
                <w:szCs w:val="24"/>
              </w:rPr>
              <w:t>совершает слишком много ошибок;</w:t>
            </w:r>
          </w:p>
          <w:p w:rsidR="00C827A5" w:rsidRPr="00C827A5" w:rsidRDefault="00C827A5" w:rsidP="009362DB">
            <w:pPr>
              <w:pStyle w:val="ac"/>
              <w:numPr>
                <w:ilvl w:val="0"/>
                <w:numId w:val="31"/>
              </w:numPr>
              <w:jc w:val="left"/>
              <w:cnfStyle w:val="000000000000"/>
              <w:rPr>
                <w:color w:val="000000" w:themeColor="text1"/>
                <w:szCs w:val="24"/>
              </w:rPr>
            </w:pPr>
            <w:r w:rsidRPr="00C827A5">
              <w:rPr>
                <w:color w:val="000000" w:themeColor="text1"/>
                <w:szCs w:val="24"/>
              </w:rPr>
              <w:t>демонстрирует недостаточную заинтересованность либо нуждается в большем количестве времени;</w:t>
            </w:r>
          </w:p>
          <w:p w:rsidR="00C827A5" w:rsidRPr="00C827A5" w:rsidRDefault="00C827A5" w:rsidP="009362DB">
            <w:pPr>
              <w:pStyle w:val="ac"/>
              <w:numPr>
                <w:ilvl w:val="0"/>
                <w:numId w:val="31"/>
              </w:numPr>
              <w:jc w:val="left"/>
              <w:cnfStyle w:val="000000000000"/>
              <w:rPr>
                <w:color w:val="000000" w:themeColor="text1"/>
                <w:szCs w:val="24"/>
              </w:rPr>
            </w:pPr>
            <w:r w:rsidRPr="00C827A5">
              <w:rPr>
                <w:color w:val="000000" w:themeColor="text1"/>
                <w:szCs w:val="24"/>
              </w:rPr>
              <w:t>не способен адекватно работать, несмотря на руководство и контроль.</w:t>
            </w:r>
          </w:p>
        </w:tc>
      </w:tr>
    </w:tbl>
    <w:p w:rsidR="00C827A5" w:rsidRPr="00C827A5" w:rsidRDefault="00C827A5" w:rsidP="003049F5">
      <w:pPr>
        <w:ind w:firstLine="708"/>
      </w:pPr>
    </w:p>
    <w:p w:rsidR="00115816" w:rsidRDefault="00115816" w:rsidP="003049F5">
      <w:pPr>
        <w:ind w:firstLine="708"/>
      </w:pPr>
      <w:r>
        <w:t>Б. Компе</w:t>
      </w:r>
      <w:r w:rsidR="003049F5">
        <w:t xml:space="preserve">тенции. </w:t>
      </w:r>
      <w:r>
        <w:t>Компетенции включают знания, навыки и отношение к отдельным вопросам, которые нужны для успешного выполнения работы. Соответственно</w:t>
      </w:r>
      <w:r w:rsidR="00DB32AF">
        <w:t>,</w:t>
      </w:r>
      <w:r>
        <w:t xml:space="preserve"> представляется достаточно важным формирование соглашений и договоренностей в отношении развития таких компетенций. Это может быть, например, прохождение курсов, принятие участия в отдельных проектах или прохождение обучения на рабочем месте. Также обсуждается то, что необходимо для реализации принятых соглашений: финансирование, обучение, </w:t>
      </w:r>
      <w:proofErr w:type="spellStart"/>
      <w:r>
        <w:t>коучинг</w:t>
      </w:r>
      <w:proofErr w:type="spellEnd"/>
      <w:r>
        <w:t xml:space="preserve">, специфичные формы помощи и руководства от </w:t>
      </w:r>
      <w:proofErr w:type="spellStart"/>
      <w:r>
        <w:t>супервайзера</w:t>
      </w:r>
      <w:proofErr w:type="spellEnd"/>
      <w:r>
        <w:t>, программное обеспечение и т. п.</w:t>
      </w:r>
      <w:r w:rsidR="003049F5">
        <w:t xml:space="preserve"> </w:t>
      </w:r>
      <w:r>
        <w:t xml:space="preserve">Наиболее ключевые компетенции определяются в соответствии с должностной инструкцией. Данные компетенции рассматриваются как база для диалога по индивидуальному развитию. Конечно, ничего не мешает сотруднику договориться со своим </w:t>
      </w:r>
      <w:proofErr w:type="spellStart"/>
      <w:r>
        <w:t>супервайзером</w:t>
      </w:r>
      <w:proofErr w:type="spellEnd"/>
      <w:r>
        <w:t xml:space="preserve"> о том, что есть и другие ключевые компетенции, которые представляются важными для эффективной деятельности сотрудника.</w:t>
      </w:r>
    </w:p>
    <w:p w:rsidR="00115816" w:rsidRDefault="00115816" w:rsidP="003049F5">
      <w:pPr>
        <w:ind w:firstLine="708"/>
      </w:pPr>
      <w:r>
        <w:t>В. Профессионал</w:t>
      </w:r>
      <w:r w:rsidR="003049F5">
        <w:t xml:space="preserve">ьное и индивидуальное развитие. </w:t>
      </w:r>
      <w:r w:rsidRPr="00716748">
        <w:t xml:space="preserve">Сотрудник обсуждает с </w:t>
      </w:r>
      <w:proofErr w:type="spellStart"/>
      <w:r w:rsidRPr="00716748">
        <w:t>супервайзером</w:t>
      </w:r>
      <w:proofErr w:type="spellEnd"/>
      <w:r w:rsidRPr="00716748">
        <w:t xml:space="preserve"> личные цели и шаги для их достижения: что можно сделать для того, чтобы воспользоваться сильными сторонами сотрудника; каковы слабые стороны сотрудника; что можно с ними сделать. Кроме того, предметом обсуждения становится продвижение по карьерной лестнице: кем себя видит сотрудник в будущем, что необходимо сделать для исполнения карьерных планов сотрудника. Такие вопросы являются частью ежегодных соглашений и называются планами индивидуального развития (</w:t>
      </w:r>
      <w:proofErr w:type="spellStart"/>
      <w:r w:rsidRPr="00716748">
        <w:t>Personal</w:t>
      </w:r>
      <w:proofErr w:type="spellEnd"/>
      <w:r w:rsidRPr="00716748">
        <w:t xml:space="preserve"> </w:t>
      </w:r>
      <w:proofErr w:type="spellStart"/>
      <w:r w:rsidRPr="00716748">
        <w:t>Development</w:t>
      </w:r>
      <w:proofErr w:type="spellEnd"/>
      <w:r w:rsidRPr="00716748">
        <w:t xml:space="preserve"> </w:t>
      </w:r>
      <w:proofErr w:type="spellStart"/>
      <w:r w:rsidRPr="00716748">
        <w:t>Plan</w:t>
      </w:r>
      <w:proofErr w:type="spellEnd"/>
      <w:r w:rsidRPr="00716748">
        <w:t xml:space="preserve">, </w:t>
      </w:r>
      <w:r w:rsidRPr="00716748">
        <w:lastRenderedPageBreak/>
        <w:t xml:space="preserve">PDP). Каждый сотрудник несет </w:t>
      </w:r>
      <w:r w:rsidR="00EC37B6" w:rsidRPr="00716748">
        <w:t>ответственность</w:t>
      </w:r>
      <w:r w:rsidRPr="00716748">
        <w:t xml:space="preserve"> за </w:t>
      </w:r>
      <w:r w:rsidR="00DB32AF">
        <w:t xml:space="preserve">свое </w:t>
      </w:r>
      <w:r w:rsidRPr="00716748">
        <w:t xml:space="preserve">индивидуальное развитие. Роль </w:t>
      </w:r>
      <w:proofErr w:type="spellStart"/>
      <w:r w:rsidRPr="00716748">
        <w:t>супервайзера</w:t>
      </w:r>
      <w:proofErr w:type="spellEnd"/>
      <w:r w:rsidRPr="00716748">
        <w:t xml:space="preserve"> заключается в поддержке и предоставлении </w:t>
      </w:r>
      <w:r w:rsidR="00DB32AF">
        <w:t>консультаций</w:t>
      </w:r>
      <w:r w:rsidRPr="00716748">
        <w:t>.</w:t>
      </w:r>
    </w:p>
    <w:p w:rsidR="00115816" w:rsidRPr="00EC37B6" w:rsidRDefault="00115816" w:rsidP="00EC37B6">
      <w:pPr>
        <w:ind w:firstLine="708"/>
        <w:rPr>
          <w:i/>
        </w:rPr>
      </w:pPr>
      <w:r w:rsidRPr="00F50D1B">
        <w:rPr>
          <w:i/>
        </w:rPr>
        <w:t xml:space="preserve">3. </w:t>
      </w:r>
      <w:r w:rsidRPr="00F50D1B">
        <w:rPr>
          <w:i/>
          <w:lang w:val="en-US"/>
        </w:rPr>
        <w:t>Feedback</w:t>
      </w:r>
      <w:r w:rsidRPr="00F50D1B">
        <w:rPr>
          <w:i/>
        </w:rPr>
        <w:t xml:space="preserve"> &amp; </w:t>
      </w:r>
      <w:proofErr w:type="spellStart"/>
      <w:r w:rsidRPr="00F50D1B">
        <w:rPr>
          <w:i/>
          <w:lang w:val="en-US"/>
        </w:rPr>
        <w:t>Finalisation</w:t>
      </w:r>
      <w:proofErr w:type="spellEnd"/>
      <w:r w:rsidR="00EC37B6">
        <w:rPr>
          <w:i/>
        </w:rPr>
        <w:t xml:space="preserve"> – Обратная связь и завершение. </w:t>
      </w:r>
      <w:r>
        <w:t>По завершении R&amp;D собеседования составляется отчет по утвержденной форме. Содержание отчета включает оценку и сопутствующую информацию, договоренности на следующий год и цели по карьерному развитию. Сотрудник должен расписаться за ознакомление с оценкой и за подтверждение договоренностей не позже двух недель после проведения собеседования, после чего его в срок не более восьми недель должна утвердить Служба оценивания (</w:t>
      </w:r>
      <w:proofErr w:type="spellStart"/>
      <w:r>
        <w:t>Assessment</w:t>
      </w:r>
      <w:proofErr w:type="spellEnd"/>
      <w:r>
        <w:t xml:space="preserve"> </w:t>
      </w:r>
      <w:proofErr w:type="spellStart"/>
      <w:r>
        <w:t>Authority</w:t>
      </w:r>
      <w:proofErr w:type="spellEnd"/>
      <w:r>
        <w:t xml:space="preserve">). Отчет составляется в трех копиях: одна для сотрудника, одна для </w:t>
      </w:r>
      <w:proofErr w:type="spellStart"/>
      <w:r>
        <w:t>супервайзера</w:t>
      </w:r>
      <w:proofErr w:type="spellEnd"/>
      <w:r>
        <w:t xml:space="preserve"> и одна </w:t>
      </w:r>
      <w:r w:rsidR="0060641B">
        <w:t>под</w:t>
      </w:r>
      <w:r>
        <w:t>шивается в личную папку сотрудника. Как только сотрудник получает</w:t>
      </w:r>
      <w:r w:rsidR="00EC37B6">
        <w:t xml:space="preserve"> на руки копию отчета, он </w:t>
      </w:r>
      <w:r>
        <w:t>начинает работать над выполнением договоренностей касательно карьерного развития, обучения и других аспектов.</w:t>
      </w:r>
      <w:r w:rsidR="00EC37B6">
        <w:rPr>
          <w:i/>
        </w:rPr>
        <w:t xml:space="preserve"> </w:t>
      </w:r>
      <w:r>
        <w:t xml:space="preserve">Иногда может возникнуть ситуация, когда сотрудник не согласен с оценкой своей деятельности за предшествующий год. В этом случае сотрудник не позже чем через две недели после подписания отчета вправе подать апелляцию в соответствующую Службу оценивания. Данная служба пригласит сотрудника и </w:t>
      </w:r>
      <w:proofErr w:type="spellStart"/>
      <w:r>
        <w:t>супервайзера</w:t>
      </w:r>
      <w:proofErr w:type="spellEnd"/>
      <w:r>
        <w:t xml:space="preserve"> для обсуждения результатов и, в случае если и здесь стороны не придут к соглашению в отношении оценки результатов, то служба оставляет за собой право самостоятельно принять решение в отношении оценки.</w:t>
      </w:r>
      <w:r w:rsidR="00EC37B6">
        <w:rPr>
          <w:i/>
        </w:rPr>
        <w:t xml:space="preserve"> </w:t>
      </w:r>
      <w:r>
        <w:t>Если сотрудник не согласен с решением Службы оценивания, то он вправе подать письменную апелляцию Исполнительному Совету (</w:t>
      </w:r>
      <w:proofErr w:type="spellStart"/>
      <w:r>
        <w:t>Executive</w:t>
      </w:r>
      <w:proofErr w:type="spellEnd"/>
      <w:r>
        <w:t xml:space="preserve"> </w:t>
      </w:r>
      <w:proofErr w:type="spellStart"/>
      <w:r>
        <w:t>Board</w:t>
      </w:r>
      <w:proofErr w:type="spellEnd"/>
      <w:r>
        <w:t>) университета в течение шести недель с даты вынесения решения Службой оценивания.</w:t>
      </w:r>
    </w:p>
    <w:p w:rsidR="00EC37B6" w:rsidRPr="0060641B" w:rsidRDefault="00115816" w:rsidP="00EC37B6">
      <w:pPr>
        <w:ind w:firstLine="708"/>
      </w:pPr>
      <w:r w:rsidRPr="00AA6210">
        <w:rPr>
          <w:i/>
        </w:rPr>
        <w:t xml:space="preserve">4. </w:t>
      </w:r>
      <w:r w:rsidRPr="00AA6210">
        <w:rPr>
          <w:i/>
          <w:lang w:val="en-US"/>
        </w:rPr>
        <w:t>Progress</w:t>
      </w:r>
      <w:r w:rsidRPr="00AA6210">
        <w:rPr>
          <w:i/>
        </w:rPr>
        <w:t xml:space="preserve"> </w:t>
      </w:r>
      <w:r w:rsidRPr="00AA6210">
        <w:rPr>
          <w:i/>
          <w:lang w:val="en-US"/>
        </w:rPr>
        <w:t>interview</w:t>
      </w:r>
      <w:r w:rsidRPr="00AA6210">
        <w:rPr>
          <w:i/>
        </w:rPr>
        <w:t xml:space="preserve"> </w:t>
      </w:r>
      <w:r w:rsidR="00EC37B6">
        <w:rPr>
          <w:i/>
        </w:rPr>
        <w:noBreakHyphen/>
      </w:r>
      <w:r w:rsidRPr="00AA6210">
        <w:rPr>
          <w:i/>
        </w:rPr>
        <w:t xml:space="preserve"> Промежуточное собеседо</w:t>
      </w:r>
      <w:r w:rsidR="00EC37B6">
        <w:rPr>
          <w:i/>
        </w:rPr>
        <w:t xml:space="preserve">вание с целью оценки прогресса. </w:t>
      </w:r>
      <w:r>
        <w:t xml:space="preserve">Данное собеседование, в котором принимают участие сотрудник и его </w:t>
      </w:r>
      <w:proofErr w:type="spellStart"/>
      <w:r>
        <w:t>супервайзер</w:t>
      </w:r>
      <w:proofErr w:type="spellEnd"/>
      <w:r>
        <w:t xml:space="preserve">, позволяет оценить прогресс в отношении выполнения договоренностей: необходимо удостовериться, что все </w:t>
      </w:r>
      <w:r w:rsidR="00EC37B6">
        <w:t xml:space="preserve">соответствует </w:t>
      </w:r>
      <w:r>
        <w:t>плану. В случае необходимост</w:t>
      </w:r>
      <w:r w:rsidR="0060641B">
        <w:t>и,</w:t>
      </w:r>
      <w:r>
        <w:t xml:space="preserve"> можно дополнить или изменить свои предыдущие соглашения. Эти правки, вместе с изначальными договоренностями, будут являться базой для следующей R&amp;D встречи.</w:t>
      </w:r>
      <w:r w:rsidR="00EC37B6">
        <w:rPr>
          <w:i/>
        </w:rPr>
        <w:t xml:space="preserve"> </w:t>
      </w:r>
      <w:r>
        <w:t xml:space="preserve">Собеседование является необязательным этапом цикла и проводится по запросу сотрудника или распоряжению </w:t>
      </w:r>
      <w:proofErr w:type="spellStart"/>
      <w:r>
        <w:t>супервайзера</w:t>
      </w:r>
      <w:proofErr w:type="spellEnd"/>
      <w:r>
        <w:t xml:space="preserve">. Если за предшествующий год была выставлена оценка </w:t>
      </w:r>
      <w:r w:rsidR="00EC37B6">
        <w:t>«</w:t>
      </w:r>
      <w:r>
        <w:t>Почти удовлетворительно</w:t>
      </w:r>
      <w:r w:rsidR="00EC37B6">
        <w:t>»</w:t>
      </w:r>
      <w:r>
        <w:t xml:space="preserve"> или </w:t>
      </w:r>
      <w:r w:rsidR="00EC37B6">
        <w:t>«</w:t>
      </w:r>
      <w:r>
        <w:t>Неудовлетворительно</w:t>
      </w:r>
      <w:r w:rsidR="00EC37B6">
        <w:t>»</w:t>
      </w:r>
      <w:r>
        <w:t xml:space="preserve">, то промежуточное собеседование </w:t>
      </w:r>
      <w:r w:rsidR="0060641B">
        <w:t>проводится в</w:t>
      </w:r>
      <w:r>
        <w:t xml:space="preserve"> обязательн</w:t>
      </w:r>
      <w:r w:rsidR="0060641B">
        <w:t>о</w:t>
      </w:r>
      <w:r>
        <w:t>м</w:t>
      </w:r>
      <w:r w:rsidR="0060641B">
        <w:t xml:space="preserve"> порядке</w:t>
      </w:r>
      <w:r>
        <w:t xml:space="preserve">. Оно должно быть запланировано не позже, чем через девять месяцев по </w:t>
      </w:r>
      <w:r w:rsidR="00EC37B6">
        <w:t xml:space="preserve">завершению </w:t>
      </w:r>
      <w:r>
        <w:t>R&amp;D встречи.</w:t>
      </w:r>
    </w:p>
    <w:p w:rsidR="00115816" w:rsidRPr="00EC37B6" w:rsidRDefault="00115816" w:rsidP="00EC37B6">
      <w:pPr>
        <w:ind w:firstLine="708"/>
        <w:rPr>
          <w:i/>
        </w:rPr>
      </w:pPr>
      <w:r>
        <w:t xml:space="preserve">Помимо четырех рассмотренных этапов цикла </w:t>
      </w:r>
      <w:r>
        <w:rPr>
          <w:lang w:val="en-US"/>
        </w:rPr>
        <w:t>R</w:t>
      </w:r>
      <w:r w:rsidRPr="009C0C07">
        <w:t>&amp;</w:t>
      </w:r>
      <w:r>
        <w:rPr>
          <w:lang w:val="en-US"/>
        </w:rPr>
        <w:t>D</w:t>
      </w:r>
      <w:r w:rsidRPr="009C0C07">
        <w:t xml:space="preserve"> </w:t>
      </w:r>
      <w:r>
        <w:t xml:space="preserve">он предполагает наличие двух совещаний </w:t>
      </w:r>
      <w:proofErr w:type="spellStart"/>
      <w:r>
        <w:t>супервайзеров</w:t>
      </w:r>
      <w:proofErr w:type="spellEnd"/>
      <w:r>
        <w:t xml:space="preserve"> в рамках предварительной консультации (</w:t>
      </w:r>
      <w:r>
        <w:rPr>
          <w:lang w:val="en-US"/>
        </w:rPr>
        <w:t>preliminary</w:t>
      </w:r>
      <w:r w:rsidRPr="009C0C07">
        <w:t xml:space="preserve"> </w:t>
      </w:r>
      <w:r>
        <w:rPr>
          <w:lang w:val="en-US"/>
        </w:rPr>
        <w:t>consultation</w:t>
      </w:r>
      <w:r w:rsidRPr="009C0C07">
        <w:t xml:space="preserve">) </w:t>
      </w:r>
      <w:r>
        <w:t>и консультации по результатам оценивания (</w:t>
      </w:r>
      <w:r>
        <w:rPr>
          <w:lang w:val="en-US"/>
        </w:rPr>
        <w:t>evaluation</w:t>
      </w:r>
      <w:r w:rsidRPr="009C0C07">
        <w:t xml:space="preserve"> </w:t>
      </w:r>
      <w:r>
        <w:rPr>
          <w:lang w:val="en-US"/>
        </w:rPr>
        <w:t>consultation</w:t>
      </w:r>
      <w:r w:rsidRPr="009C0C07">
        <w:t>).</w:t>
      </w:r>
      <w:r w:rsidR="00EC37B6">
        <w:rPr>
          <w:i/>
        </w:rPr>
        <w:t xml:space="preserve"> </w:t>
      </w:r>
      <w:r>
        <w:t xml:space="preserve">В рамках </w:t>
      </w:r>
      <w:r w:rsidRPr="00EC37B6">
        <w:rPr>
          <w:i/>
        </w:rPr>
        <w:lastRenderedPageBreak/>
        <w:t>предварительной консультации (</w:t>
      </w:r>
      <w:r w:rsidRPr="00EC37B6">
        <w:rPr>
          <w:i/>
          <w:lang w:val="en-US"/>
        </w:rPr>
        <w:t>preliminary</w:t>
      </w:r>
      <w:r w:rsidRPr="00EC37B6">
        <w:rPr>
          <w:i/>
        </w:rPr>
        <w:t xml:space="preserve"> </w:t>
      </w:r>
      <w:r w:rsidRPr="00EC37B6">
        <w:rPr>
          <w:i/>
          <w:lang w:val="en-US"/>
        </w:rPr>
        <w:t>consultation</w:t>
      </w:r>
      <w:r w:rsidRPr="00EC37B6">
        <w:rPr>
          <w:i/>
        </w:rPr>
        <w:t>)</w:t>
      </w:r>
      <w:r w:rsidRPr="009C0C07">
        <w:t xml:space="preserve"> </w:t>
      </w:r>
      <w:r>
        <w:t>состав участников различается от факультета к факультету и зависит от коллектива, деятельность которого будет являться предметом обсуждения, и определяется деканом факультета и ответственным менеджером Службы управления человеческими ресурсами.</w:t>
      </w:r>
      <w:r w:rsidR="00EC37B6">
        <w:rPr>
          <w:i/>
        </w:rPr>
        <w:t xml:space="preserve"> </w:t>
      </w:r>
      <w:r w:rsidRPr="009C0C07">
        <w:t>Например, при обсуждении работы научно-педагогических работников, управленческого и вспомогательного персон</w:t>
      </w:r>
      <w:r w:rsidR="0060641B">
        <w:t>ала</w:t>
      </w:r>
      <w:r w:rsidRPr="009C0C07">
        <w:t xml:space="preserve"> на встрече присутствуют следующие лица: декан, руководители и заместители департаментов и кафедр, руководители исследовательских</w:t>
      </w:r>
      <w:r w:rsidR="00EC37B6">
        <w:t xml:space="preserve"> групп, ответственные координаторы</w:t>
      </w:r>
      <w:r w:rsidRPr="009C0C07">
        <w:t xml:space="preserve"> и менеджер Службы управления человеческими ресурсами.</w:t>
      </w:r>
    </w:p>
    <w:p w:rsidR="004C6037" w:rsidRDefault="00115816" w:rsidP="004C6037">
      <w:pPr>
        <w:ind w:firstLine="708"/>
      </w:pPr>
      <w:r w:rsidRPr="009C0C07">
        <w:t>У каждого участника совещания должны быть программа совещания, список членов колл</w:t>
      </w:r>
      <w:r>
        <w:t>е</w:t>
      </w:r>
      <w:r w:rsidRPr="009C0C07">
        <w:t xml:space="preserve">ктива, результаты которых будут являться предметом обсуждения, а также сопутствующая информация от </w:t>
      </w:r>
      <w:r w:rsidR="00EC37B6">
        <w:t>менеджера</w:t>
      </w:r>
      <w:r w:rsidRPr="009C0C07">
        <w:t xml:space="preserve"> Службы управления человеческими ресур</w:t>
      </w:r>
      <w:r>
        <w:t xml:space="preserve">сами. Консультация дает возможность </w:t>
      </w:r>
      <w:proofErr w:type="spellStart"/>
      <w:r>
        <w:t>супервайзерам</w:t>
      </w:r>
      <w:proofErr w:type="spellEnd"/>
      <w:r>
        <w:t xml:space="preserve"> обсудить ожидания от сотрудников в отношении выполнения целей структурного подразделения. Изучается план работы подразделения на несколько лет и анализируется его влияние на потенциальное развитие сотрудников.</w:t>
      </w:r>
      <w:r w:rsidR="00EC37B6">
        <w:t xml:space="preserve"> </w:t>
      </w:r>
      <w:r>
        <w:t xml:space="preserve">Также обсуждается значение квалификаций, критерии и стандарты. Например, предметом обсуждения может стать: разница между </w:t>
      </w:r>
      <w:r w:rsidR="00EC37B6">
        <w:t>«</w:t>
      </w:r>
      <w:r>
        <w:t>отличным</w:t>
      </w:r>
      <w:r w:rsidR="00EC37B6">
        <w:t>и»</w:t>
      </w:r>
      <w:r>
        <w:t xml:space="preserve"> и </w:t>
      </w:r>
      <w:r w:rsidR="00EC37B6">
        <w:t>«</w:t>
      </w:r>
      <w:r>
        <w:t>очень хорошим</w:t>
      </w:r>
      <w:r w:rsidR="00EC37B6">
        <w:t>и»</w:t>
      </w:r>
      <w:r>
        <w:t xml:space="preserve"> сотрудниками; отличие </w:t>
      </w:r>
      <w:r w:rsidR="00EC37B6">
        <w:t>«</w:t>
      </w:r>
      <w:r>
        <w:t>удовлетворительной</w:t>
      </w:r>
      <w:r w:rsidR="00EC37B6">
        <w:t>»</w:t>
      </w:r>
      <w:r>
        <w:t xml:space="preserve"> оценки от </w:t>
      </w:r>
      <w:r w:rsidR="00EC37B6">
        <w:t>«</w:t>
      </w:r>
      <w:r>
        <w:t>почти удовлетворительной</w:t>
      </w:r>
      <w:r w:rsidR="00EC37B6">
        <w:t>»</w:t>
      </w:r>
      <w:r>
        <w:t>; информационное обеспечение неудовлетворительной оценки и др.</w:t>
      </w:r>
      <w:r w:rsidR="007501FA">
        <w:t xml:space="preserve"> </w:t>
      </w:r>
      <w:r>
        <w:t xml:space="preserve">В ходе консультаций менеджеры могут обсудить эффективность деятельности </w:t>
      </w:r>
      <w:r w:rsidR="0060641B">
        <w:t>сво</w:t>
      </w:r>
      <w:r>
        <w:t xml:space="preserve">их подчиненных. Это обсуждение несет обобщающий характер. Делясь мнениями, </w:t>
      </w:r>
      <w:proofErr w:type="spellStart"/>
      <w:r>
        <w:t>супервайзеры</w:t>
      </w:r>
      <w:proofErr w:type="spellEnd"/>
      <w:r>
        <w:t xml:space="preserve"> смогут прийти к сбалансированному суждению, что позволит сделать наиболее </w:t>
      </w:r>
      <w:r w:rsidR="007501FA">
        <w:t xml:space="preserve">точную </w:t>
      </w:r>
      <w:r>
        <w:t>оценку деятельности сотрудников.</w:t>
      </w:r>
      <w:r w:rsidR="007501FA">
        <w:t xml:space="preserve"> </w:t>
      </w:r>
    </w:p>
    <w:p w:rsidR="00115816" w:rsidRDefault="00115816" w:rsidP="004C6037">
      <w:pPr>
        <w:ind w:firstLine="708"/>
      </w:pPr>
      <w:r>
        <w:t>В</w:t>
      </w:r>
      <w:r w:rsidRPr="006D7793">
        <w:t xml:space="preserve"> </w:t>
      </w:r>
      <w:r>
        <w:t xml:space="preserve">рамках </w:t>
      </w:r>
      <w:r w:rsidRPr="007501FA">
        <w:rPr>
          <w:i/>
        </w:rPr>
        <w:t>консультации по результатам оценивания (</w:t>
      </w:r>
      <w:r w:rsidRPr="007501FA">
        <w:rPr>
          <w:i/>
          <w:lang w:val="en-US"/>
        </w:rPr>
        <w:t>evaluation</w:t>
      </w:r>
      <w:r w:rsidRPr="007501FA">
        <w:rPr>
          <w:i/>
        </w:rPr>
        <w:t xml:space="preserve"> </w:t>
      </w:r>
      <w:r w:rsidRPr="007501FA">
        <w:rPr>
          <w:i/>
          <w:lang w:val="en-US"/>
        </w:rPr>
        <w:t>consultation</w:t>
      </w:r>
      <w:r w:rsidRPr="007501FA">
        <w:rPr>
          <w:i/>
        </w:rPr>
        <w:t>)</w:t>
      </w:r>
      <w:r>
        <w:t xml:space="preserve"> состав участников остается таким </w:t>
      </w:r>
      <w:r w:rsidR="004C6037">
        <w:t>же,</w:t>
      </w:r>
      <w:r>
        <w:t xml:space="preserve"> как и в ходе предварительной консультации, но несколько меняется предмет обсуждения.</w:t>
      </w:r>
      <w:r w:rsidR="004C6037">
        <w:t xml:space="preserve"> </w:t>
      </w:r>
      <w:r>
        <w:t xml:space="preserve">В частности, изучаются результаты оценивания по завершении </w:t>
      </w:r>
      <w:r>
        <w:rPr>
          <w:lang w:val="en-US"/>
        </w:rPr>
        <w:t>R</w:t>
      </w:r>
      <w:r w:rsidRPr="006D7793">
        <w:t>&amp;</w:t>
      </w:r>
      <w:r>
        <w:rPr>
          <w:lang w:val="en-US"/>
        </w:rPr>
        <w:t>D</w:t>
      </w:r>
      <w:r w:rsidRPr="006D7793">
        <w:t xml:space="preserve"> </w:t>
      </w:r>
      <w:r>
        <w:t>встречи. Если результаты получаются достаточно разными, то это является положительным знаком, поскольку говорит о желании и возможности качественно оценивать персонал. Малое число оценок «отлично», «очень хорошо» и «хорошо» возможно говорит о том, что необходимо заниматься поиском и наймом талантов. Если сотрудники учебного подразделения с весьма средними показателями получили в основном высокие оценки, то это может говорить о необъективности и недостаточной честности менеджеров.</w:t>
      </w:r>
    </w:p>
    <w:p w:rsidR="00115816" w:rsidRDefault="00115816" w:rsidP="004C6037">
      <w:pPr>
        <w:ind w:firstLine="708"/>
      </w:pPr>
      <w:r>
        <w:t xml:space="preserve">Распределение оценок также может определить потенциал учебного подразделения, оценить достаточно ли компетенций и знаний имеется у его коллектива для достижения его целей. Менеджерам необходимо рассмотреть возможные улучшения и, затем, связать цели учебного подразделения с карьерными и индивидуальными целями отдельных сотрудников, </w:t>
      </w:r>
      <w:r>
        <w:lastRenderedPageBreak/>
        <w:t xml:space="preserve">действующих </w:t>
      </w:r>
      <w:r w:rsidR="0060641B">
        <w:t xml:space="preserve">эффективно </w:t>
      </w:r>
      <w:r>
        <w:t>и не очень. В конечном счете</w:t>
      </w:r>
      <w:r w:rsidR="0060641B">
        <w:t>,</w:t>
      </w:r>
      <w:r>
        <w:t xml:space="preserve"> это позволит прийти к </w:t>
      </w:r>
      <w:r w:rsidR="0060641B">
        <w:t>формированию</w:t>
      </w:r>
      <w:r>
        <w:t xml:space="preserve"> плана развития </w:t>
      </w:r>
      <w:r w:rsidR="004C6037">
        <w:t xml:space="preserve">отдельных сотрудников или найма новых. </w:t>
      </w:r>
      <w:r>
        <w:t>На совещании также обсуждаются вопросы увеличения заработной платы отдельным сотрудникам, выплата бонусов, п</w:t>
      </w:r>
      <w:r w:rsidR="004C6037">
        <w:t>родвижения</w:t>
      </w:r>
      <w:r>
        <w:t xml:space="preserve"> по карьерной лестнице. Принятые по данным вопросам решения обрабатываются Службой управления человеческими ресурсами, излагаются в письменном виде и передаются каждому сотруднику через </w:t>
      </w:r>
      <w:proofErr w:type="spellStart"/>
      <w:r>
        <w:t>супервайзера</w:t>
      </w:r>
      <w:proofErr w:type="spellEnd"/>
      <w:r>
        <w:t>.</w:t>
      </w:r>
    </w:p>
    <w:p w:rsidR="00F47BB1" w:rsidRPr="004C6037" w:rsidRDefault="00115816" w:rsidP="004C6037">
      <w:pPr>
        <w:pStyle w:val="ac"/>
        <w:ind w:left="0"/>
        <w:rPr>
          <w:b/>
          <w:i/>
        </w:rPr>
      </w:pPr>
      <w:r>
        <w:rPr>
          <w:b/>
          <w:i/>
        </w:rPr>
        <w:t>2</w:t>
      </w:r>
      <w:r w:rsidR="007C2514" w:rsidRPr="007C2514">
        <w:rPr>
          <w:b/>
          <w:i/>
        </w:rPr>
        <w:t>. Система пожизненных контрактов (</w:t>
      </w:r>
      <w:r w:rsidR="007C2514" w:rsidRPr="007C2514">
        <w:rPr>
          <w:b/>
          <w:i/>
          <w:lang w:val="en-US"/>
        </w:rPr>
        <w:t>tenure</w:t>
      </w:r>
      <w:r w:rsidR="007C2514" w:rsidRPr="007C2514">
        <w:rPr>
          <w:b/>
          <w:i/>
        </w:rPr>
        <w:t xml:space="preserve"> </w:t>
      </w:r>
      <w:r w:rsidR="007C2514" w:rsidRPr="007C2514">
        <w:rPr>
          <w:b/>
          <w:i/>
          <w:lang w:val="en-US"/>
        </w:rPr>
        <w:t>track</w:t>
      </w:r>
      <w:r w:rsidR="007C2514" w:rsidRPr="007C2514">
        <w:rPr>
          <w:b/>
          <w:i/>
        </w:rPr>
        <w:t xml:space="preserve"> </w:t>
      </w:r>
      <w:r w:rsidR="007C2514" w:rsidRPr="007C2514">
        <w:rPr>
          <w:b/>
          <w:i/>
          <w:lang w:val="en-US"/>
        </w:rPr>
        <w:t>system</w:t>
      </w:r>
      <w:r w:rsidR="004C6037">
        <w:rPr>
          <w:b/>
          <w:i/>
        </w:rPr>
        <w:t xml:space="preserve">). </w:t>
      </w:r>
      <w:r w:rsidR="00E31B44" w:rsidRPr="00E31B44">
        <w:t xml:space="preserve">Намерение </w:t>
      </w:r>
      <w:r w:rsidR="004C6037" w:rsidRPr="00E31B44">
        <w:t>Дельфтского</w:t>
      </w:r>
      <w:r w:rsidR="00E31B44" w:rsidRPr="00E31B44">
        <w:t xml:space="preserve"> технического университета стать глобально известным техническим вузом не реализуемо без научно-педагогических работников высоко</w:t>
      </w:r>
      <w:r w:rsidR="004C6037">
        <w:t>й квалификации</w:t>
      </w:r>
      <w:r w:rsidR="00E31B44" w:rsidRPr="00E31B44">
        <w:t>. Привлечение, закрепление и развитие специалистов высшей категории является одной из самых важных стратегических целей, изложенных в Стратегии по управлению человеческими ресурсами. Предполагается, что реализация системы пожизненных контрактов позволит университету достичь своих целей, а также приведет к изменению профессорско-преподавательского состава (ассистент профессора/доцент/профессор) и, в результате, к менее пирамидальной структуре.</w:t>
      </w:r>
    </w:p>
    <w:p w:rsidR="00F47BB1" w:rsidRDefault="00F47BB1" w:rsidP="00F47BB1">
      <w:pPr>
        <w:pStyle w:val="ac"/>
        <w:ind w:left="0"/>
      </w:pPr>
      <w:r>
        <w:t xml:space="preserve">На протяжении нескольких лет на отдельных факультетах </w:t>
      </w:r>
      <w:r w:rsidR="004C6037">
        <w:t>Дельфтского</w:t>
      </w:r>
      <w:r>
        <w:t xml:space="preserve"> технического университета нанимали новых ассистентов профессора как кандидатов на бессрочную должность. К сожалению, процедуры значительно различались от факультета к факультету, что приводило к обману ожиданий и неудовлетворенности существующей систем</w:t>
      </w:r>
      <w:r w:rsidR="0060641B">
        <w:t>ой</w:t>
      </w:r>
      <w:r>
        <w:t>. Это привело к тому, что на уровне университета был выработан и принят отдельный документ, а именно</w:t>
      </w:r>
      <w:r w:rsidR="0060641B">
        <w:t xml:space="preserve"> -</w:t>
      </w:r>
      <w:r>
        <w:t xml:space="preserve"> концептуальная основа системы пожизненного найма. Ниже рассмот</w:t>
      </w:r>
      <w:r w:rsidR="004C6037">
        <w:t>рены</w:t>
      </w:r>
      <w:r>
        <w:t xml:space="preserve"> основные положения этого документа.</w:t>
      </w:r>
    </w:p>
    <w:p w:rsidR="00F47BB1" w:rsidRDefault="00F47BB1" w:rsidP="004C6037">
      <w:pPr>
        <w:pStyle w:val="ac"/>
        <w:ind w:left="0"/>
      </w:pPr>
      <w:r>
        <w:t>Согласно концептуальной основе, система пожизненного найма (</w:t>
      </w:r>
      <w:proofErr w:type="spellStart"/>
      <w:r>
        <w:t>tenure</w:t>
      </w:r>
      <w:proofErr w:type="spellEnd"/>
      <w:r>
        <w:t xml:space="preserve"> </w:t>
      </w:r>
      <w:proofErr w:type="spellStart"/>
      <w:r>
        <w:t>track</w:t>
      </w:r>
      <w:proofErr w:type="spellEnd"/>
      <w:r>
        <w:t xml:space="preserve"> system) предполагает назначение талантливых молодых ученых путем тщательного первоначального отбора на временные должности по срочным контрактам. Если в течение такого контракта кандидат удовлетворит конкретным, заранее определенным критериям, то ему будет предложена пожизненная должность. Другими словами, программа развития (</w:t>
      </w:r>
      <w:proofErr w:type="spellStart"/>
      <w:r>
        <w:t>track</w:t>
      </w:r>
      <w:proofErr w:type="spellEnd"/>
      <w:r>
        <w:t>) ведет к получению</w:t>
      </w:r>
      <w:r w:rsidR="004C6037">
        <w:t xml:space="preserve"> бессрочной должности (</w:t>
      </w:r>
      <w:proofErr w:type="spellStart"/>
      <w:r w:rsidR="004C6037">
        <w:t>tenure</w:t>
      </w:r>
      <w:proofErr w:type="spellEnd"/>
      <w:r w:rsidR="004C6037">
        <w:t xml:space="preserve">). </w:t>
      </w:r>
      <w:r>
        <w:t>В систему пожизненного найма попадают все кандидаты, принятые в университет на должность ассистента профессора (</w:t>
      </w:r>
      <w:proofErr w:type="spellStart"/>
      <w:r>
        <w:t>assistant</w:t>
      </w:r>
      <w:proofErr w:type="spellEnd"/>
      <w:r>
        <w:t xml:space="preserve"> </w:t>
      </w:r>
      <w:proofErr w:type="spellStart"/>
      <w:r>
        <w:t>professor</w:t>
      </w:r>
      <w:proofErr w:type="spellEnd"/>
      <w:r>
        <w:t xml:space="preserve">). Все они будут следовать схожей, но персонализированной, программе развития, получать одинаковый объем поддержки и </w:t>
      </w:r>
      <w:r w:rsidR="0060641B">
        <w:t>подвергаться оцениванию</w:t>
      </w:r>
      <w:r>
        <w:t xml:space="preserve">. </w:t>
      </w:r>
      <w:r w:rsidR="004C6037">
        <w:t>Дельфтский</w:t>
      </w:r>
      <w:r>
        <w:t xml:space="preserve"> технический университет использует систему пожизненного найма для закрепления специалистов, намеревающихся стать профессорами (</w:t>
      </w:r>
      <w:proofErr w:type="spellStart"/>
      <w:r>
        <w:t>full</w:t>
      </w:r>
      <w:proofErr w:type="spellEnd"/>
      <w:r>
        <w:t xml:space="preserve"> </w:t>
      </w:r>
      <w:proofErr w:type="spellStart"/>
      <w:r>
        <w:t>professors</w:t>
      </w:r>
      <w:proofErr w:type="spellEnd"/>
      <w:r>
        <w:t>) и имеющих для этого потенциал. В то же время, это не значит, что все кандидаты на бессрочную должность</w:t>
      </w:r>
      <w:r w:rsidR="0060641B">
        <w:t xml:space="preserve"> займут</w:t>
      </w:r>
      <w:r>
        <w:t xml:space="preserve"> такую в университете.</w:t>
      </w:r>
    </w:p>
    <w:p w:rsidR="007331F3" w:rsidRDefault="00F47BB1" w:rsidP="004C6037">
      <w:pPr>
        <w:pStyle w:val="ac"/>
        <w:ind w:left="0"/>
      </w:pPr>
      <w:r>
        <w:lastRenderedPageBreak/>
        <w:t>Минимальн</w:t>
      </w:r>
      <w:r w:rsidR="007331F3">
        <w:t>ые</w:t>
      </w:r>
      <w:r>
        <w:t xml:space="preserve"> требовани</w:t>
      </w:r>
      <w:r w:rsidR="007331F3">
        <w:t>я</w:t>
      </w:r>
      <w:r>
        <w:t xml:space="preserve"> к кандидатам на должность ассистента профессора - это наличие докторской степени</w:t>
      </w:r>
      <w:r w:rsidR="007331F3">
        <w:t>, а также</w:t>
      </w:r>
      <w:r>
        <w:t xml:space="preserve"> опыта </w:t>
      </w:r>
      <w:proofErr w:type="spellStart"/>
      <w:r>
        <w:t>постдока</w:t>
      </w:r>
      <w:proofErr w:type="spellEnd"/>
      <w:r>
        <w:t xml:space="preserve"> (</w:t>
      </w:r>
      <w:proofErr w:type="spellStart"/>
      <w:r>
        <w:t>postdoc</w:t>
      </w:r>
      <w:proofErr w:type="spellEnd"/>
      <w:r>
        <w:t>) или эквивалентного исследовательского опыта. Дополнительно предъявляются требования к</w:t>
      </w:r>
      <w:r w:rsidR="007331F3">
        <w:t xml:space="preserve"> компетенциям в исследо</w:t>
      </w:r>
      <w:r>
        <w:t>ва</w:t>
      </w:r>
      <w:r w:rsidR="007331F3">
        <w:t>те</w:t>
      </w:r>
      <w:r>
        <w:t>льской, преподавательской и других областях, соответствующие требованиям к действующим сотрудникам университета.</w:t>
      </w:r>
      <w:r w:rsidR="004C6037">
        <w:t xml:space="preserve"> </w:t>
      </w:r>
      <w:r w:rsidR="007331F3">
        <w:t>После назначения кандидата, ответственный профессор и руководитель департамента должны согласовать определенные вопросы с кандидатами. За это несут ответственность руководители департаментов и, в конечном счете, деканы факультетов. Цель договор</w:t>
      </w:r>
      <w:r w:rsidR="004C6037">
        <w:t xml:space="preserve">енностей - удостовериться, что </w:t>
      </w:r>
      <w:r w:rsidR="007331F3">
        <w:t>при за</w:t>
      </w:r>
      <w:r w:rsidR="004C6037">
        <w:t xml:space="preserve">ключении бессрочного контракта </w:t>
      </w:r>
      <w:r w:rsidR="007331F3">
        <w:t>кандидат:</w:t>
      </w:r>
      <w:r w:rsidR="004C6037">
        <w:t xml:space="preserve"> </w:t>
      </w:r>
      <w:r w:rsidR="007331F3">
        <w:t>а) оценивается выше среднего в группе среди ассистентов профессоров и доцентов его департамента;</w:t>
      </w:r>
      <w:r w:rsidR="004C6037">
        <w:t xml:space="preserve"> </w:t>
      </w:r>
      <w:r w:rsidR="007331F3">
        <w:t>б) достиг очевидного прогресса в ходе программы и имеет высокий потенциал стать профессором (</w:t>
      </w:r>
      <w:proofErr w:type="spellStart"/>
      <w:r w:rsidR="007331F3">
        <w:t>full</w:t>
      </w:r>
      <w:proofErr w:type="spellEnd"/>
      <w:r w:rsidR="007331F3">
        <w:t xml:space="preserve"> </w:t>
      </w:r>
      <w:proofErr w:type="spellStart"/>
      <w:r w:rsidR="007331F3">
        <w:t>professor</w:t>
      </w:r>
      <w:proofErr w:type="spellEnd"/>
      <w:r w:rsidR="007331F3">
        <w:t xml:space="preserve">) в </w:t>
      </w:r>
      <w:r w:rsidR="004C6037">
        <w:t>Дельфтском</w:t>
      </w:r>
      <w:r w:rsidR="007331F3">
        <w:t xml:space="preserve"> техническом университете либо за его пределами.</w:t>
      </w:r>
    </w:p>
    <w:p w:rsidR="007331F3" w:rsidRDefault="007331F3" w:rsidP="007331F3">
      <w:pPr>
        <w:pStyle w:val="ac"/>
        <w:ind w:left="0"/>
      </w:pPr>
      <w:r>
        <w:t xml:space="preserve">Следующие договоренности с кандидатами в системе пожизненного найма должны быть зафиксированы в письменном виде и </w:t>
      </w:r>
      <w:r w:rsidR="0060641B">
        <w:t>утверждены</w:t>
      </w:r>
      <w:r>
        <w:t xml:space="preserve"> руководителем департамента, задействованным профессором и деканом факультета:</w:t>
      </w:r>
    </w:p>
    <w:p w:rsidR="007331F3" w:rsidRDefault="007331F3" w:rsidP="004C6037">
      <w:pPr>
        <w:pStyle w:val="ac"/>
        <w:numPr>
          <w:ilvl w:val="0"/>
          <w:numId w:val="32"/>
        </w:numPr>
      </w:pPr>
      <w:r>
        <w:t>группа, в которой будет работать кандидат, а также профессор, под</w:t>
      </w:r>
      <w:r w:rsidR="004C6037">
        <w:t xml:space="preserve"> руководством которого он </w:t>
      </w:r>
      <w:r>
        <w:t>будет вести свою деятельность;</w:t>
      </w:r>
    </w:p>
    <w:p w:rsidR="007331F3" w:rsidRDefault="007331F3" w:rsidP="004C6037">
      <w:pPr>
        <w:pStyle w:val="ac"/>
        <w:numPr>
          <w:ilvl w:val="0"/>
          <w:numId w:val="32"/>
        </w:numPr>
      </w:pPr>
      <w:r>
        <w:t xml:space="preserve">вклад, который должен быть сделан кандидатом в исследовательской, преподавательской и организационной </w:t>
      </w:r>
      <w:r w:rsidR="0060641B">
        <w:t>сферах деятельности</w:t>
      </w:r>
      <w:r>
        <w:t xml:space="preserve"> (на базе критериев университета в отношении профессорско-преподавательского состава);</w:t>
      </w:r>
    </w:p>
    <w:p w:rsidR="007331F3" w:rsidRDefault="0060641B" w:rsidP="004C6037">
      <w:pPr>
        <w:pStyle w:val="ac"/>
        <w:numPr>
          <w:ilvl w:val="0"/>
          <w:numId w:val="32"/>
        </w:numPr>
      </w:pPr>
      <w:r>
        <w:t>программа</w:t>
      </w:r>
      <w:r w:rsidR="004C6037">
        <w:t xml:space="preserve"> индивидуального развития (</w:t>
      </w:r>
      <w:proofErr w:type="spellStart"/>
      <w:r w:rsidR="007331F3">
        <w:t>Personal</w:t>
      </w:r>
      <w:proofErr w:type="spellEnd"/>
      <w:r w:rsidR="007331F3">
        <w:t xml:space="preserve"> </w:t>
      </w:r>
      <w:proofErr w:type="spellStart"/>
      <w:r w:rsidR="007331F3">
        <w:t>Development</w:t>
      </w:r>
      <w:proofErr w:type="spellEnd"/>
      <w:r w:rsidR="007331F3">
        <w:t xml:space="preserve"> </w:t>
      </w:r>
      <w:proofErr w:type="spellStart"/>
      <w:r w:rsidR="007331F3">
        <w:t>Programme</w:t>
      </w:r>
      <w:proofErr w:type="spellEnd"/>
      <w:r w:rsidR="007331F3">
        <w:t>), в том числе дата начала программы;</w:t>
      </w:r>
    </w:p>
    <w:p w:rsidR="007331F3" w:rsidRDefault="007331F3" w:rsidP="004C6037">
      <w:pPr>
        <w:pStyle w:val="ac"/>
        <w:numPr>
          <w:ilvl w:val="0"/>
          <w:numId w:val="32"/>
        </w:numPr>
      </w:pPr>
      <w:r>
        <w:t>объем поддержки от факультета и департамента в отношении предложений по исследовательской работе, а также по управлению исследовательскими проектами;</w:t>
      </w:r>
    </w:p>
    <w:p w:rsidR="007331F3" w:rsidRDefault="007331F3" w:rsidP="004C6037">
      <w:pPr>
        <w:pStyle w:val="ac"/>
        <w:numPr>
          <w:ilvl w:val="0"/>
          <w:numId w:val="32"/>
        </w:numPr>
      </w:pPr>
      <w:r>
        <w:t>приобретение международного опыта; большинство кандидатов, как правило, уже имеют достаточный опыт работы за рубежом; иначе, может быть согласован период, который кандидат должен провести, участвуя в международной исследовательской группе, работающей в сфере его научных интересов;</w:t>
      </w:r>
    </w:p>
    <w:p w:rsidR="007331F3" w:rsidRDefault="007331F3" w:rsidP="004C6037">
      <w:pPr>
        <w:pStyle w:val="ac"/>
        <w:numPr>
          <w:ilvl w:val="0"/>
          <w:numId w:val="32"/>
        </w:numPr>
      </w:pPr>
      <w:r>
        <w:t>порядок проведения ежегодной оценки в рамках Цикла результата и развития (</w:t>
      </w:r>
      <w:proofErr w:type="spellStart"/>
      <w:r>
        <w:t>Result</w:t>
      </w:r>
      <w:proofErr w:type="spellEnd"/>
      <w:r>
        <w:t xml:space="preserve"> &amp; </w:t>
      </w:r>
      <w:proofErr w:type="spellStart"/>
      <w:r>
        <w:t>Development</w:t>
      </w:r>
      <w:proofErr w:type="spellEnd"/>
      <w:r>
        <w:t xml:space="preserve"> </w:t>
      </w:r>
      <w:proofErr w:type="spellStart"/>
      <w:r>
        <w:t>Cycle</w:t>
      </w:r>
      <w:proofErr w:type="spellEnd"/>
      <w:r>
        <w:t>, R&amp;D);</w:t>
      </w:r>
    </w:p>
    <w:p w:rsidR="007331F3" w:rsidRDefault="007331F3" w:rsidP="004C6037">
      <w:pPr>
        <w:pStyle w:val="ac"/>
        <w:numPr>
          <w:ilvl w:val="0"/>
          <w:numId w:val="32"/>
        </w:numPr>
      </w:pPr>
      <w:r>
        <w:t>срок контракта и уровень заработной платы;</w:t>
      </w:r>
    </w:p>
    <w:p w:rsidR="007331F3" w:rsidRDefault="007331F3" w:rsidP="004C6037">
      <w:pPr>
        <w:pStyle w:val="ac"/>
        <w:numPr>
          <w:ilvl w:val="0"/>
          <w:numId w:val="32"/>
        </w:numPr>
      </w:pPr>
      <w:r>
        <w:t>условия прекращения испытательного срока;</w:t>
      </w:r>
    </w:p>
    <w:p w:rsidR="007331F3" w:rsidRDefault="007331F3" w:rsidP="004C6037">
      <w:pPr>
        <w:pStyle w:val="ac"/>
        <w:numPr>
          <w:ilvl w:val="0"/>
          <w:numId w:val="32"/>
        </w:numPr>
      </w:pPr>
      <w:r>
        <w:t>условия и порядок предоставления бюджета</w:t>
      </w:r>
      <w:r w:rsidR="004C6037">
        <w:t xml:space="preserve"> (гранта)</w:t>
      </w:r>
      <w:r>
        <w:t xml:space="preserve"> на исследовательскую деятельность.</w:t>
      </w:r>
    </w:p>
    <w:p w:rsidR="00085A0D" w:rsidRPr="004C6037" w:rsidRDefault="00736EE2" w:rsidP="004C6037">
      <w:pPr>
        <w:pStyle w:val="ac"/>
        <w:ind w:left="0"/>
        <w:rPr>
          <w:i/>
        </w:rPr>
      </w:pPr>
      <w:r w:rsidRPr="004C6037">
        <w:rPr>
          <w:i/>
        </w:rPr>
        <w:lastRenderedPageBreak/>
        <w:t xml:space="preserve">Структура </w:t>
      </w:r>
      <w:r w:rsidRPr="004C6037">
        <w:rPr>
          <w:i/>
          <w:lang w:val="en-US"/>
        </w:rPr>
        <w:t>Tenure</w:t>
      </w:r>
      <w:r w:rsidRPr="004C6037">
        <w:rPr>
          <w:i/>
        </w:rPr>
        <w:t xml:space="preserve"> </w:t>
      </w:r>
      <w:r w:rsidRPr="004C6037">
        <w:rPr>
          <w:i/>
          <w:lang w:val="en-US"/>
        </w:rPr>
        <w:t>track</w:t>
      </w:r>
      <w:r w:rsidRPr="004C6037">
        <w:rPr>
          <w:i/>
        </w:rPr>
        <w:t xml:space="preserve"> программы.</w:t>
      </w:r>
      <w:r w:rsidR="004C6037">
        <w:rPr>
          <w:i/>
        </w:rPr>
        <w:t xml:space="preserve"> </w:t>
      </w:r>
      <w:r w:rsidR="00085A0D">
        <w:t xml:space="preserve">После получения докторской степени и перед вступлением в программу, идеальный кандидат должен провести несколько лет на должности </w:t>
      </w:r>
      <w:proofErr w:type="spellStart"/>
      <w:r w:rsidR="00085A0D">
        <w:t>постдока</w:t>
      </w:r>
      <w:proofErr w:type="spellEnd"/>
      <w:r w:rsidR="00085A0D">
        <w:t xml:space="preserve"> для получения опыта. Лучше всего, если этот опыт будет за рубежом. После получения исследовательского опыта, молодой ученый принимается в программу на </w:t>
      </w:r>
      <w:r w:rsidR="006705A4">
        <w:t>срочную</w:t>
      </w:r>
      <w:r w:rsidR="00085A0D">
        <w:t xml:space="preserve"> должность ассистента профессора (уровень 11 по шкале заработной платы, </w:t>
      </w:r>
      <w:proofErr w:type="spellStart"/>
      <w:r w:rsidR="00B15012">
        <w:t>грейд</w:t>
      </w:r>
      <w:proofErr w:type="spellEnd"/>
      <w:r w:rsidR="00B15012">
        <w:t xml:space="preserve"> </w:t>
      </w:r>
      <w:r w:rsidR="00085A0D">
        <w:t xml:space="preserve">UD2) на пять лет, в течение которых новый сотрудник должен проявить себя (уровень заработной платы может быть ниже для сотрудников без опыта работы </w:t>
      </w:r>
      <w:proofErr w:type="spellStart"/>
      <w:r w:rsidR="00085A0D">
        <w:t>постдоком</w:t>
      </w:r>
      <w:proofErr w:type="spellEnd"/>
      <w:r w:rsidR="00085A0D">
        <w:t xml:space="preserve">). Срок контракта может быть уменьшен для кандидатов, уже проработавших в </w:t>
      </w:r>
      <w:r w:rsidR="004C6037">
        <w:t>Дельфтском</w:t>
      </w:r>
      <w:r w:rsidR="00085A0D">
        <w:t xml:space="preserve"> техническом университете несколько лет (но не более, чем до трех лет).</w:t>
      </w:r>
    </w:p>
    <w:p w:rsidR="00085A0D" w:rsidRDefault="00085A0D" w:rsidP="00085A0D">
      <w:pPr>
        <w:pStyle w:val="ac"/>
        <w:ind w:left="0"/>
      </w:pPr>
      <w:r>
        <w:t xml:space="preserve">Промежуточные результаты работы кандидатов будут регулярно контролироваться и фиксироваться в письменном виде их руководителями </w:t>
      </w:r>
      <w:r w:rsidR="004C6037">
        <w:noBreakHyphen/>
      </w:r>
      <w:r>
        <w:t xml:space="preserve"> </w:t>
      </w:r>
      <w:r w:rsidR="006705A4">
        <w:t>за</w:t>
      </w:r>
      <w:r>
        <w:t xml:space="preserve">крепленным профессором и руководителем департамента (проводится как минимум три собеседования в ходе программы и одно по завершению). Годовой R&amp;D цикл также фокусируется на производительности труда кандидата, и оценивание будет происходить в отношении степени, в которой кандидат придерживается плановых показателей. В хоте подготовительной встречи должна быть сделана предварительная оценка возможности продвижения кандидата (до </w:t>
      </w:r>
      <w:proofErr w:type="spellStart"/>
      <w:r w:rsidR="00B15012">
        <w:t>грейда</w:t>
      </w:r>
      <w:proofErr w:type="spellEnd"/>
      <w:r w:rsidR="00B15012">
        <w:t xml:space="preserve"> </w:t>
      </w:r>
      <w:r>
        <w:t>UD</w:t>
      </w:r>
      <w:r w:rsidR="006705A4">
        <w:t>1</w:t>
      </w:r>
      <w:r>
        <w:t>, 12 уровень по шкале заработной платы). Окончательное решение принимается на встрече, посвященной оцениванию (</w:t>
      </w:r>
      <w:proofErr w:type="spellStart"/>
      <w:r>
        <w:t>evaluation</w:t>
      </w:r>
      <w:proofErr w:type="spellEnd"/>
      <w:r>
        <w:t xml:space="preserve"> </w:t>
      </w:r>
      <w:proofErr w:type="spellStart"/>
      <w:r>
        <w:t>meeting</w:t>
      </w:r>
      <w:proofErr w:type="spellEnd"/>
      <w:r>
        <w:t xml:space="preserve">). Такой порядок гарантирует, что все стороны проинформированы о прогрессе и что руководители могут лучше оценить, в достаточной ли мере проходит развитие кандидата в рамках департамента. Ожидается, что продвижение с </w:t>
      </w:r>
      <w:proofErr w:type="spellStart"/>
      <w:r w:rsidR="00B15012">
        <w:t>грейда</w:t>
      </w:r>
      <w:proofErr w:type="spellEnd"/>
      <w:r>
        <w:t xml:space="preserve"> UD2 до </w:t>
      </w:r>
      <w:proofErr w:type="spellStart"/>
      <w:r w:rsidR="00B15012">
        <w:t>грейда</w:t>
      </w:r>
      <w:proofErr w:type="spellEnd"/>
      <w:r>
        <w:t xml:space="preserve"> UD1 будет осуществлено в период испытательного срока (</w:t>
      </w:r>
      <w:r w:rsidR="00B15012">
        <w:t xml:space="preserve">оба </w:t>
      </w:r>
      <w:proofErr w:type="spellStart"/>
      <w:r w:rsidR="00B15012">
        <w:t>грейда</w:t>
      </w:r>
      <w:proofErr w:type="spellEnd"/>
      <w:r w:rsidR="00B15012">
        <w:t xml:space="preserve"> относятся к должности ассистента профессора, но </w:t>
      </w:r>
      <w:r w:rsidR="00B15012">
        <w:rPr>
          <w:lang w:val="en-US"/>
        </w:rPr>
        <w:t>UD</w:t>
      </w:r>
      <w:r w:rsidR="00B15012" w:rsidRPr="00B15012">
        <w:t xml:space="preserve">1 </w:t>
      </w:r>
      <w:r w:rsidR="00B15012">
        <w:t>предъявляет дополнительные требования к сотруднику</w:t>
      </w:r>
      <w:r>
        <w:t>).</w:t>
      </w:r>
    </w:p>
    <w:p w:rsidR="00736EE2" w:rsidRDefault="00085A0D" w:rsidP="00085A0D">
      <w:pPr>
        <w:pStyle w:val="ac"/>
        <w:ind w:left="0"/>
      </w:pPr>
      <w:r>
        <w:t xml:space="preserve">Критерии для оценки назначаемого уровня заработной платы для кандидатов на испытательном сроке базируются на результатах в исследовательской, преподавательской, организационной </w:t>
      </w:r>
      <w:r w:rsidR="006705A4">
        <w:t>сферах</w:t>
      </w:r>
      <w:r>
        <w:t xml:space="preserve"> и лидерских качествах. Конкретные детали определяются каждым факультетом самостоятельно, поскольку в общем случае они могут различаться в различных научных дисциплинах.</w:t>
      </w:r>
    </w:p>
    <w:p w:rsidR="00115816" w:rsidRDefault="00115816" w:rsidP="00EC10FE">
      <w:pPr>
        <w:pStyle w:val="ac"/>
        <w:ind w:left="0"/>
      </w:pPr>
      <w:r>
        <w:t>По окончании испытательного срока руководители (профессор и директор департамента) производят окончательное оценивание и, консультируясь с Комитетом по пожизненному найму (</w:t>
      </w:r>
      <w:proofErr w:type="spellStart"/>
      <w:r>
        <w:t>Tenure</w:t>
      </w:r>
      <w:proofErr w:type="spellEnd"/>
      <w:r>
        <w:t xml:space="preserve"> </w:t>
      </w:r>
      <w:proofErr w:type="spellStart"/>
      <w:r>
        <w:t>track</w:t>
      </w:r>
      <w:proofErr w:type="spellEnd"/>
      <w:r>
        <w:t xml:space="preserve"> </w:t>
      </w:r>
      <w:proofErr w:type="spellStart"/>
      <w:r>
        <w:t>committee</w:t>
      </w:r>
      <w:proofErr w:type="spellEnd"/>
      <w:r>
        <w:t xml:space="preserve">) на факультете, решают, соответствует ли кандидат предъявляемым требованиям. При проведении оценивания принимаются во внимание договоренности между кандидатом и его руководителями, достигнутые при назначении на должность ассистента профессора и в рамках проведенных R&amp;D циклов. Постоянный контракт будет предложен только в том случае, если кандидат полностью </w:t>
      </w:r>
      <w:r>
        <w:lastRenderedPageBreak/>
        <w:t>выполнил ра</w:t>
      </w:r>
      <w:r w:rsidR="00EC10FE">
        <w:t xml:space="preserve">нее </w:t>
      </w:r>
      <w:r w:rsidR="00DE7C4A">
        <w:t>достигнутые</w:t>
      </w:r>
      <w:r w:rsidR="00EC10FE">
        <w:t xml:space="preserve"> договоренности. </w:t>
      </w:r>
      <w:r>
        <w:t xml:space="preserve">После предложения постоянного контракта с кандидатом должны быть </w:t>
      </w:r>
      <w:r w:rsidR="00DE7C4A">
        <w:t>утверждены</w:t>
      </w:r>
      <w:r>
        <w:t xml:space="preserve"> договоренности в отношении последующих шагов, которые необходимо сделать для получения должности доцента (</w:t>
      </w:r>
      <w:proofErr w:type="spellStart"/>
      <w:r>
        <w:t>associate</w:t>
      </w:r>
      <w:proofErr w:type="spellEnd"/>
      <w:r>
        <w:t xml:space="preserve"> </w:t>
      </w:r>
      <w:proofErr w:type="spellStart"/>
      <w:r>
        <w:t>professor</w:t>
      </w:r>
      <w:proofErr w:type="spellEnd"/>
      <w:r>
        <w:t xml:space="preserve">) в течение </w:t>
      </w:r>
      <w:r w:rsidR="00EC10FE">
        <w:t xml:space="preserve">четырех </w:t>
      </w:r>
      <w:r>
        <w:t>последующих лет.</w:t>
      </w:r>
    </w:p>
    <w:p w:rsidR="00115816" w:rsidRPr="00736EE2" w:rsidRDefault="00115816" w:rsidP="00115816">
      <w:pPr>
        <w:pStyle w:val="ac"/>
        <w:ind w:left="0"/>
      </w:pPr>
      <w:r>
        <w:t xml:space="preserve">В случае взятия отпуска по уходу за ребенком срок программы увеличивается. Если кандидат не выполнил предъявляемые на начальном этапе требования, то его назначение может быть продлено на срок не более одного года. В течение </w:t>
      </w:r>
      <w:r w:rsidR="00DE7C4A">
        <w:t>э</w:t>
      </w:r>
      <w:r>
        <w:t>того периода, университет, в случае необходимости, предоставит поддержку в поиске возможностей трудоустройства и продолжения карьеры за пределами университета. Данная поддержка оказывается, прежде всего, руководителями кандидата через их личные связи или с использованием услуг агентства.</w:t>
      </w:r>
    </w:p>
    <w:p w:rsidR="00577D2A" w:rsidRPr="00EC10FE" w:rsidRDefault="00115816" w:rsidP="00EC10FE">
      <w:pPr>
        <w:pStyle w:val="ac"/>
        <w:ind w:left="0"/>
        <w:rPr>
          <w:b/>
          <w:i/>
        </w:rPr>
      </w:pPr>
      <w:r w:rsidRPr="00577D2A">
        <w:rPr>
          <w:b/>
          <w:i/>
        </w:rPr>
        <w:t xml:space="preserve">3. </w:t>
      </w:r>
      <w:r w:rsidR="00577D2A" w:rsidRPr="00577D2A">
        <w:rPr>
          <w:b/>
          <w:i/>
        </w:rPr>
        <w:t>Программа индивидуального развития в рамках системы пожизненного найма (</w:t>
      </w:r>
      <w:proofErr w:type="spellStart"/>
      <w:r w:rsidR="00577D2A" w:rsidRPr="00577D2A">
        <w:rPr>
          <w:b/>
          <w:i/>
        </w:rPr>
        <w:t>Tenure</w:t>
      </w:r>
      <w:proofErr w:type="spellEnd"/>
      <w:r w:rsidR="00577D2A" w:rsidRPr="00577D2A">
        <w:rPr>
          <w:b/>
          <w:i/>
        </w:rPr>
        <w:t xml:space="preserve"> </w:t>
      </w:r>
      <w:proofErr w:type="spellStart"/>
      <w:r w:rsidR="00577D2A" w:rsidRPr="00577D2A">
        <w:rPr>
          <w:b/>
          <w:i/>
        </w:rPr>
        <w:t>Track</w:t>
      </w:r>
      <w:proofErr w:type="spellEnd"/>
      <w:r w:rsidR="00577D2A" w:rsidRPr="00577D2A">
        <w:rPr>
          <w:b/>
          <w:i/>
        </w:rPr>
        <w:t xml:space="preserve"> </w:t>
      </w:r>
      <w:proofErr w:type="spellStart"/>
      <w:r w:rsidR="00577D2A" w:rsidRPr="00577D2A">
        <w:rPr>
          <w:b/>
          <w:i/>
        </w:rPr>
        <w:t>P</w:t>
      </w:r>
      <w:r w:rsidR="00EC10FE">
        <w:rPr>
          <w:b/>
          <w:i/>
        </w:rPr>
        <w:t>ersonal</w:t>
      </w:r>
      <w:proofErr w:type="spellEnd"/>
      <w:r w:rsidR="00EC10FE">
        <w:rPr>
          <w:b/>
          <w:i/>
        </w:rPr>
        <w:t xml:space="preserve"> </w:t>
      </w:r>
      <w:proofErr w:type="spellStart"/>
      <w:r w:rsidR="00EC10FE">
        <w:rPr>
          <w:b/>
          <w:i/>
        </w:rPr>
        <w:t>Development</w:t>
      </w:r>
      <w:proofErr w:type="spellEnd"/>
      <w:r w:rsidR="00EC10FE">
        <w:rPr>
          <w:b/>
          <w:i/>
        </w:rPr>
        <w:t xml:space="preserve"> </w:t>
      </w:r>
      <w:proofErr w:type="spellStart"/>
      <w:r w:rsidR="00EC10FE">
        <w:rPr>
          <w:b/>
          <w:i/>
        </w:rPr>
        <w:t>Programme</w:t>
      </w:r>
      <w:proofErr w:type="spellEnd"/>
      <w:r w:rsidR="00EC10FE">
        <w:rPr>
          <w:b/>
          <w:i/>
        </w:rPr>
        <w:t xml:space="preserve">). </w:t>
      </w:r>
      <w:r w:rsidR="00577D2A">
        <w:t xml:space="preserve">Цель программы </w:t>
      </w:r>
      <w:r w:rsidR="00EC10FE">
        <w:noBreakHyphen/>
      </w:r>
      <w:r w:rsidR="00577D2A">
        <w:t xml:space="preserve"> обеспечить сотрудников на испытательном сроке (</w:t>
      </w:r>
      <w:proofErr w:type="spellStart"/>
      <w:r w:rsidR="00577D2A">
        <w:t>tenure</w:t>
      </w:r>
      <w:proofErr w:type="spellEnd"/>
      <w:r w:rsidR="00577D2A">
        <w:t xml:space="preserve"> </w:t>
      </w:r>
      <w:proofErr w:type="spellStart"/>
      <w:r w:rsidR="00577D2A">
        <w:t>track</w:t>
      </w:r>
      <w:proofErr w:type="spellEnd"/>
      <w:r w:rsidR="00577D2A">
        <w:t xml:space="preserve">) наиболее эффективной поддержкой на пути их карьерного и индивидуального развития. В программе принимают участие все сотрудники, находящиеся на испытательном сроке. Фокус программы - развитие </w:t>
      </w:r>
      <w:r w:rsidR="00EC10FE">
        <w:t>персональных</w:t>
      </w:r>
      <w:r w:rsidR="00577D2A">
        <w:t xml:space="preserve"> и управленческих навыков. Программа проводится на ежегодной основе и состоит из следующих компонентов:</w:t>
      </w:r>
    </w:p>
    <w:p w:rsidR="00577D2A" w:rsidRDefault="00577D2A" w:rsidP="00EC10FE">
      <w:pPr>
        <w:pStyle w:val="ac"/>
        <w:numPr>
          <w:ilvl w:val="0"/>
          <w:numId w:val="33"/>
        </w:numPr>
      </w:pPr>
      <w:r>
        <w:t>обучение с другими кандидатами (</w:t>
      </w:r>
      <w:proofErr w:type="spellStart"/>
      <w:r>
        <w:t>peer-to-peer</w:t>
      </w:r>
      <w:proofErr w:type="spellEnd"/>
      <w:r>
        <w:t>) с фокусом на индивидуальное развитие;</w:t>
      </w:r>
    </w:p>
    <w:p w:rsidR="00577D2A" w:rsidRDefault="00577D2A" w:rsidP="00EC10FE">
      <w:pPr>
        <w:pStyle w:val="ac"/>
        <w:numPr>
          <w:ilvl w:val="0"/>
          <w:numId w:val="33"/>
        </w:numPr>
      </w:pPr>
      <w:r>
        <w:t>улучшение навыков по решению проблем;</w:t>
      </w:r>
    </w:p>
    <w:p w:rsidR="00577D2A" w:rsidRDefault="00121776" w:rsidP="00EC10FE">
      <w:pPr>
        <w:pStyle w:val="ac"/>
        <w:numPr>
          <w:ilvl w:val="0"/>
          <w:numId w:val="33"/>
        </w:numPr>
      </w:pPr>
      <w:r>
        <w:t>обмен знаниями и опытом.</w:t>
      </w:r>
    </w:p>
    <w:p w:rsidR="00577D2A" w:rsidRDefault="00577D2A" w:rsidP="00EC10FE">
      <w:pPr>
        <w:pStyle w:val="ac"/>
        <w:ind w:left="0"/>
      </w:pPr>
      <w:r w:rsidRPr="002746E3">
        <w:rPr>
          <w:i/>
          <w:lang w:val="en-US"/>
        </w:rPr>
        <w:t xml:space="preserve">1. </w:t>
      </w:r>
      <w:r w:rsidRPr="00EC10FE">
        <w:rPr>
          <w:i/>
        </w:rPr>
        <w:t>План</w:t>
      </w:r>
      <w:r w:rsidRPr="002746E3">
        <w:rPr>
          <w:i/>
          <w:lang w:val="en-US"/>
        </w:rPr>
        <w:t xml:space="preserve"> </w:t>
      </w:r>
      <w:r w:rsidRPr="00EC10FE">
        <w:rPr>
          <w:i/>
        </w:rPr>
        <w:t>индивидуального</w:t>
      </w:r>
      <w:r w:rsidRPr="002746E3">
        <w:rPr>
          <w:i/>
          <w:lang w:val="en-US"/>
        </w:rPr>
        <w:t xml:space="preserve"> </w:t>
      </w:r>
      <w:r w:rsidRPr="00EC10FE">
        <w:rPr>
          <w:i/>
        </w:rPr>
        <w:t>развития</w:t>
      </w:r>
      <w:r w:rsidRPr="002746E3">
        <w:rPr>
          <w:i/>
          <w:lang w:val="en-US"/>
        </w:rPr>
        <w:t xml:space="preserve"> (Personal Development Pla</w:t>
      </w:r>
      <w:r w:rsidR="00EC10FE" w:rsidRPr="002746E3">
        <w:rPr>
          <w:i/>
          <w:lang w:val="en-US"/>
        </w:rPr>
        <w:t>n, PDP).</w:t>
      </w:r>
      <w:r w:rsidR="00EC10FE" w:rsidRPr="002746E3">
        <w:rPr>
          <w:lang w:val="en-US"/>
        </w:rPr>
        <w:t xml:space="preserve"> </w:t>
      </w:r>
      <w:r>
        <w:t>В ходе обучающей программы кандидаты формулируют их личные образовательные цели и записывают их в план индивидуального развития. Это цели будут предметом согласования между кандидатом и его руководителем и будут учтены в R&amp;D цикле.</w:t>
      </w:r>
    </w:p>
    <w:p w:rsidR="00577D2A" w:rsidRDefault="00EC10FE" w:rsidP="00EC10FE">
      <w:pPr>
        <w:pStyle w:val="ac"/>
        <w:ind w:left="0"/>
      </w:pPr>
      <w:r w:rsidRPr="00EC10FE">
        <w:rPr>
          <w:i/>
        </w:rPr>
        <w:t xml:space="preserve">2. </w:t>
      </w:r>
      <w:proofErr w:type="spellStart"/>
      <w:r w:rsidRPr="00EC10FE">
        <w:rPr>
          <w:i/>
        </w:rPr>
        <w:t>Менторство</w:t>
      </w:r>
      <w:proofErr w:type="spellEnd"/>
      <w:r w:rsidRPr="00EC10FE">
        <w:rPr>
          <w:i/>
        </w:rPr>
        <w:t>.</w:t>
      </w:r>
      <w:r>
        <w:t xml:space="preserve"> </w:t>
      </w:r>
      <w:r w:rsidR="00577D2A">
        <w:t>Опытные ученые (желательно с других факультетов или из других департаментов) служат в качестве советника и гида в вопросах карьерного и индивидуального развития, завязывании связей в университете и за его пределами.</w:t>
      </w:r>
    </w:p>
    <w:p w:rsidR="00115816" w:rsidRDefault="00EC10FE" w:rsidP="00577D2A">
      <w:pPr>
        <w:pStyle w:val="ac"/>
        <w:ind w:left="0"/>
      </w:pPr>
      <w:r>
        <w:rPr>
          <w:i/>
        </w:rPr>
        <w:t>3.</w:t>
      </w:r>
      <w:r w:rsidR="00DE7C4A">
        <w:rPr>
          <w:i/>
        </w:rPr>
        <w:t xml:space="preserve"> </w:t>
      </w:r>
      <w:r w:rsidR="00577D2A" w:rsidRPr="00EC10FE">
        <w:rPr>
          <w:i/>
        </w:rPr>
        <w:t>Модульный тренинг,</w:t>
      </w:r>
      <w:r w:rsidR="00577D2A">
        <w:t xml:space="preserve"> специально </w:t>
      </w:r>
      <w:r w:rsidR="00C74DD2">
        <w:t>сформированный</w:t>
      </w:r>
      <w:r w:rsidR="00577D2A">
        <w:t xml:space="preserve"> под кандидатов, соответствующий уровню их знаний, умений, имеющимся компетенциям. Перечень </w:t>
      </w:r>
      <w:r w:rsidR="00C74DD2">
        <w:t>модулей</w:t>
      </w:r>
      <w:r w:rsidR="00577D2A">
        <w:t xml:space="preserve"> подлежит согласованию с руководителем кандидата.</w:t>
      </w:r>
    </w:p>
    <w:p w:rsidR="00CF4E59" w:rsidRPr="00EC10FE" w:rsidRDefault="00EC10FE" w:rsidP="00EC10FE">
      <w:pPr>
        <w:ind w:firstLine="708"/>
        <w:rPr>
          <w:b/>
          <w:i/>
        </w:rPr>
      </w:pPr>
      <w:r>
        <w:rPr>
          <w:b/>
          <w:i/>
        </w:rPr>
        <w:t xml:space="preserve">4. Повышение квалификации. </w:t>
      </w:r>
      <w:r w:rsidR="00CF4E59">
        <w:t>Дел</w:t>
      </w:r>
      <w:r>
        <w:t>ь</w:t>
      </w:r>
      <w:r w:rsidR="00CF4E59">
        <w:t xml:space="preserve">фтский технический университет желает, чтобы каждый сотрудник продолжал развивать свои способности. В этой связи университет </w:t>
      </w:r>
      <w:r w:rsidR="00CF4E59">
        <w:lastRenderedPageBreak/>
        <w:t>организует ряд курсов и образовательных программ, посвященных индивидуальному и профессиональному развитию. В частности, предоставляются следующие курсы и семинары:</w:t>
      </w:r>
    </w:p>
    <w:p w:rsidR="00CF4E59" w:rsidRDefault="00EC10FE" w:rsidP="00EC10FE">
      <w:pPr>
        <w:pStyle w:val="ac"/>
        <w:numPr>
          <w:ilvl w:val="0"/>
          <w:numId w:val="34"/>
        </w:numPr>
      </w:pPr>
      <w:r>
        <w:t>м</w:t>
      </w:r>
      <w:r w:rsidR="00CF4E59">
        <w:t>одульная программа повышения квалификации преподавателей (</w:t>
      </w:r>
      <w:proofErr w:type="spellStart"/>
      <w:r w:rsidR="00CF4E59">
        <w:t>The</w:t>
      </w:r>
      <w:proofErr w:type="spellEnd"/>
      <w:r w:rsidR="00CF4E59">
        <w:t xml:space="preserve"> </w:t>
      </w:r>
      <w:proofErr w:type="spellStart"/>
      <w:r w:rsidR="00CF4E59">
        <w:t>University</w:t>
      </w:r>
      <w:proofErr w:type="spellEnd"/>
      <w:r w:rsidR="00CF4E59">
        <w:t xml:space="preserve"> </w:t>
      </w:r>
      <w:proofErr w:type="spellStart"/>
      <w:r w:rsidR="00CF4E59">
        <w:t>Teaching</w:t>
      </w:r>
      <w:proofErr w:type="spellEnd"/>
      <w:r w:rsidR="00CF4E59">
        <w:t xml:space="preserve"> </w:t>
      </w:r>
      <w:proofErr w:type="spellStart"/>
      <w:r w:rsidR="00CF4E59">
        <w:t>Qualification</w:t>
      </w:r>
      <w:proofErr w:type="spellEnd"/>
      <w:r w:rsidR="00CF4E59">
        <w:t>);</w:t>
      </w:r>
    </w:p>
    <w:p w:rsidR="00EC10FE" w:rsidRDefault="00EC10FE" w:rsidP="00EC10FE">
      <w:pPr>
        <w:pStyle w:val="ac"/>
        <w:numPr>
          <w:ilvl w:val="0"/>
          <w:numId w:val="34"/>
        </w:numPr>
        <w:rPr>
          <w:lang w:val="en-US"/>
        </w:rPr>
      </w:pPr>
      <w:r>
        <w:t>р</w:t>
      </w:r>
      <w:r w:rsidR="00CF4E59">
        <w:t>уководство</w:t>
      </w:r>
      <w:r w:rsidR="00CF4E59" w:rsidRPr="00CF4E59">
        <w:t xml:space="preserve"> </w:t>
      </w:r>
      <w:r w:rsidR="00CF4E59">
        <w:t>студентами</w:t>
      </w:r>
      <w:r w:rsidR="00CF4E59" w:rsidRPr="00CF4E59">
        <w:t xml:space="preserve"> </w:t>
      </w:r>
      <w:r w:rsidR="00CF4E59">
        <w:t>и</w:t>
      </w:r>
      <w:r w:rsidR="00CF4E59" w:rsidRPr="00CF4E59">
        <w:t xml:space="preserve"> </w:t>
      </w:r>
      <w:r w:rsidR="00CF4E59">
        <w:t>их</w:t>
      </w:r>
      <w:r w:rsidR="00CF4E59" w:rsidRPr="00CF4E59">
        <w:t xml:space="preserve"> </w:t>
      </w:r>
      <w:r w:rsidR="00CF4E59">
        <w:t>оценивание</w:t>
      </w:r>
      <w:r w:rsidR="00CF4E59" w:rsidRPr="00CF4E59">
        <w:t xml:space="preserve"> (</w:t>
      </w:r>
      <w:r w:rsidR="00CF4E59" w:rsidRPr="00EC10FE">
        <w:rPr>
          <w:lang w:val="en-US"/>
        </w:rPr>
        <w:t>Supervision</w:t>
      </w:r>
      <w:r w:rsidR="00CF4E59" w:rsidRPr="00CF4E59">
        <w:t xml:space="preserve"> </w:t>
      </w:r>
      <w:r w:rsidR="00CF4E59" w:rsidRPr="00EC10FE">
        <w:rPr>
          <w:lang w:val="en-US"/>
        </w:rPr>
        <w:t>and</w:t>
      </w:r>
      <w:r w:rsidR="00CF4E59" w:rsidRPr="00CF4E59">
        <w:t xml:space="preserve"> </w:t>
      </w:r>
      <w:r w:rsidR="00CF4E59" w:rsidRPr="00EC10FE">
        <w:rPr>
          <w:lang w:val="en-US"/>
        </w:rPr>
        <w:t>Assessment</w:t>
      </w:r>
      <w:r w:rsidR="00CF4E59" w:rsidRPr="00CF4E59">
        <w:t xml:space="preserve"> </w:t>
      </w:r>
      <w:r w:rsidR="00CF4E59" w:rsidRPr="00EC10FE">
        <w:rPr>
          <w:lang w:val="en-US"/>
        </w:rPr>
        <w:t>of</w:t>
      </w:r>
      <w:r w:rsidR="00CF4E59" w:rsidRPr="00CF4E59">
        <w:t xml:space="preserve"> </w:t>
      </w:r>
      <w:r w:rsidR="00CF4E59" w:rsidRPr="00EC10FE">
        <w:rPr>
          <w:lang w:val="en-US"/>
        </w:rPr>
        <w:t>Students);</w:t>
      </w:r>
    </w:p>
    <w:p w:rsidR="00246118" w:rsidRDefault="00EC10FE" w:rsidP="00246118">
      <w:pPr>
        <w:pStyle w:val="ac"/>
        <w:numPr>
          <w:ilvl w:val="0"/>
          <w:numId w:val="34"/>
        </w:numPr>
        <w:rPr>
          <w:lang w:val="en-US"/>
        </w:rPr>
      </w:pPr>
      <w:r>
        <w:t>п</w:t>
      </w:r>
      <w:r w:rsidR="00CF4E59">
        <w:t>роектно</w:t>
      </w:r>
      <w:r w:rsidR="00CF4E59" w:rsidRPr="00EC10FE">
        <w:rPr>
          <w:lang w:val="en-US"/>
        </w:rPr>
        <w:t>-</w:t>
      </w:r>
      <w:r w:rsidR="00CF4E59">
        <w:t>ориентированное</w:t>
      </w:r>
      <w:r w:rsidR="00CF4E59" w:rsidRPr="00EC10FE">
        <w:rPr>
          <w:lang w:val="en-US"/>
        </w:rPr>
        <w:t xml:space="preserve"> </w:t>
      </w:r>
      <w:r w:rsidR="00CF4E59">
        <w:t>обучение</w:t>
      </w:r>
      <w:r w:rsidR="00CF4E59" w:rsidRPr="00EC10FE">
        <w:rPr>
          <w:lang w:val="en-US"/>
        </w:rPr>
        <w:t xml:space="preserve"> </w:t>
      </w:r>
      <w:r w:rsidR="00CF4E59">
        <w:t>и</w:t>
      </w:r>
      <w:r w:rsidR="00CF4E59" w:rsidRPr="00EC10FE">
        <w:rPr>
          <w:lang w:val="en-US"/>
        </w:rPr>
        <w:t xml:space="preserve"> </w:t>
      </w:r>
      <w:proofErr w:type="spellStart"/>
      <w:r w:rsidR="00CF4E59">
        <w:t>коучинг</w:t>
      </w:r>
      <w:proofErr w:type="spellEnd"/>
      <w:r w:rsidR="00CF4E59" w:rsidRPr="00EC10FE">
        <w:rPr>
          <w:lang w:val="en-US"/>
        </w:rPr>
        <w:t xml:space="preserve"> (Pr</w:t>
      </w:r>
      <w:r w:rsidR="00246118">
        <w:rPr>
          <w:lang w:val="en-US"/>
        </w:rPr>
        <w:t>oject-oriented learning and</w:t>
      </w:r>
      <w:r w:rsidR="00CF4E59" w:rsidRPr="00EC10FE">
        <w:rPr>
          <w:lang w:val="en-US"/>
        </w:rPr>
        <w:t xml:space="preserve"> Coaching);</w:t>
      </w:r>
    </w:p>
    <w:p w:rsidR="00246118" w:rsidRDefault="00246118" w:rsidP="00246118">
      <w:pPr>
        <w:pStyle w:val="ac"/>
        <w:numPr>
          <w:ilvl w:val="0"/>
          <w:numId w:val="34"/>
        </w:numPr>
        <w:rPr>
          <w:lang w:val="en-US"/>
        </w:rPr>
      </w:pPr>
      <w:r>
        <w:t>р</w:t>
      </w:r>
      <w:r w:rsidR="00CF4E59">
        <w:t>абота</w:t>
      </w:r>
      <w:r w:rsidR="00CF4E59" w:rsidRPr="00246118">
        <w:rPr>
          <w:lang w:val="en-US"/>
        </w:rPr>
        <w:t xml:space="preserve"> </w:t>
      </w:r>
      <w:r w:rsidR="00CF4E59">
        <w:t>в</w:t>
      </w:r>
      <w:r w:rsidR="00CF4E59" w:rsidRPr="00246118">
        <w:rPr>
          <w:lang w:val="en-US"/>
        </w:rPr>
        <w:t xml:space="preserve"> </w:t>
      </w:r>
      <w:r w:rsidR="00CF4E59">
        <w:t>группах</w:t>
      </w:r>
      <w:r w:rsidR="00CF4E59" w:rsidRPr="00246118">
        <w:rPr>
          <w:lang w:val="en-US"/>
        </w:rPr>
        <w:t xml:space="preserve"> </w:t>
      </w:r>
      <w:r>
        <w:t>с</w:t>
      </w:r>
      <w:r w:rsidRPr="00246118">
        <w:rPr>
          <w:lang w:val="en-US"/>
        </w:rPr>
        <w:t xml:space="preserve"> </w:t>
      </w:r>
      <w:r>
        <w:t>иностранными</w:t>
      </w:r>
      <w:r w:rsidR="00CF4E59" w:rsidRPr="00246118">
        <w:rPr>
          <w:lang w:val="en-US"/>
        </w:rPr>
        <w:t xml:space="preserve"> </w:t>
      </w:r>
      <w:r w:rsidR="00CF4E59">
        <w:t>студент</w:t>
      </w:r>
      <w:r>
        <w:t>ами</w:t>
      </w:r>
      <w:r w:rsidR="00CF4E59" w:rsidRPr="00246118">
        <w:rPr>
          <w:lang w:val="en-US"/>
        </w:rPr>
        <w:t xml:space="preserve"> (Working with groups of international students);</w:t>
      </w:r>
    </w:p>
    <w:p w:rsidR="00246118" w:rsidRPr="00246118" w:rsidRDefault="00246118" w:rsidP="00246118">
      <w:pPr>
        <w:pStyle w:val="ac"/>
        <w:numPr>
          <w:ilvl w:val="0"/>
          <w:numId w:val="34"/>
        </w:numPr>
        <w:rPr>
          <w:lang w:val="en-US"/>
        </w:rPr>
      </w:pPr>
      <w:r>
        <w:t>а</w:t>
      </w:r>
      <w:r w:rsidR="00CF4E59">
        <w:t>нглийский язык (</w:t>
      </w:r>
      <w:proofErr w:type="spellStart"/>
      <w:r w:rsidR="00CF4E59">
        <w:t>English</w:t>
      </w:r>
      <w:proofErr w:type="spellEnd"/>
      <w:r w:rsidR="00CF4E59">
        <w:t>)</w:t>
      </w:r>
      <w:r>
        <w:t>;</w:t>
      </w:r>
    </w:p>
    <w:p w:rsidR="00246118" w:rsidRDefault="00246118" w:rsidP="00246118">
      <w:pPr>
        <w:pStyle w:val="ac"/>
        <w:numPr>
          <w:ilvl w:val="0"/>
          <w:numId w:val="34"/>
        </w:numPr>
      </w:pPr>
      <w:r>
        <w:t>р</w:t>
      </w:r>
      <w:r w:rsidR="00CF4E59">
        <w:t>азговорный английский для преподавателей (</w:t>
      </w:r>
      <w:proofErr w:type="spellStart"/>
      <w:r w:rsidR="00CF4E59">
        <w:t>Spoken</w:t>
      </w:r>
      <w:proofErr w:type="spellEnd"/>
      <w:r w:rsidR="00CF4E59">
        <w:t xml:space="preserve"> </w:t>
      </w:r>
      <w:proofErr w:type="spellStart"/>
      <w:r w:rsidR="00CF4E59">
        <w:t>English</w:t>
      </w:r>
      <w:proofErr w:type="spellEnd"/>
      <w:r w:rsidR="00CF4E59">
        <w:t xml:space="preserve"> </w:t>
      </w:r>
      <w:proofErr w:type="spellStart"/>
      <w:r w:rsidR="00CF4E59">
        <w:t>for</w:t>
      </w:r>
      <w:proofErr w:type="spellEnd"/>
      <w:r w:rsidR="00CF4E59">
        <w:t xml:space="preserve"> </w:t>
      </w:r>
      <w:proofErr w:type="spellStart"/>
      <w:r w:rsidR="00CF4E59">
        <w:t>lecturers</w:t>
      </w:r>
      <w:proofErr w:type="spellEnd"/>
      <w:r w:rsidR="00CF4E59">
        <w:t>);</w:t>
      </w:r>
    </w:p>
    <w:p w:rsidR="00246118" w:rsidRDefault="008168AB" w:rsidP="00246118">
      <w:pPr>
        <w:pStyle w:val="ac"/>
        <w:numPr>
          <w:ilvl w:val="0"/>
          <w:numId w:val="34"/>
        </w:numPr>
        <w:rPr>
          <w:lang w:val="en-US"/>
        </w:rPr>
      </w:pPr>
      <w:r>
        <w:t>нидерландский</w:t>
      </w:r>
      <w:r w:rsidR="00CF4E59" w:rsidRPr="00246118">
        <w:rPr>
          <w:lang w:val="en-US"/>
        </w:rPr>
        <w:t xml:space="preserve"> </w:t>
      </w:r>
      <w:r w:rsidR="00CF4E59">
        <w:t>язык</w:t>
      </w:r>
      <w:r w:rsidR="00CF4E59" w:rsidRPr="00246118">
        <w:rPr>
          <w:lang w:val="en-US"/>
        </w:rPr>
        <w:t xml:space="preserve"> </w:t>
      </w:r>
      <w:r w:rsidR="00CF4E59">
        <w:t>для</w:t>
      </w:r>
      <w:r w:rsidR="00CF4E59" w:rsidRPr="00246118">
        <w:rPr>
          <w:lang w:val="en-US"/>
        </w:rPr>
        <w:t xml:space="preserve"> </w:t>
      </w:r>
      <w:r w:rsidR="00CF4E59">
        <w:t>иностранцев</w:t>
      </w:r>
      <w:r w:rsidR="00CF4E59" w:rsidRPr="00246118">
        <w:rPr>
          <w:lang w:val="en-US"/>
        </w:rPr>
        <w:t xml:space="preserve"> (Dutch for non-native speakers);</w:t>
      </w:r>
    </w:p>
    <w:p w:rsidR="00246118" w:rsidRPr="00246118" w:rsidRDefault="00246118" w:rsidP="00246118">
      <w:pPr>
        <w:pStyle w:val="ac"/>
        <w:numPr>
          <w:ilvl w:val="0"/>
          <w:numId w:val="34"/>
        </w:numPr>
        <w:rPr>
          <w:lang w:val="en-US"/>
        </w:rPr>
      </w:pPr>
      <w:r>
        <w:t>п</w:t>
      </w:r>
      <w:r w:rsidR="00CF4E59">
        <w:t>резентация научного исследования (</w:t>
      </w:r>
      <w:proofErr w:type="spellStart"/>
      <w:r w:rsidR="00CF4E59">
        <w:t>Presenting</w:t>
      </w:r>
      <w:proofErr w:type="spellEnd"/>
      <w:r w:rsidR="00CF4E59">
        <w:t xml:space="preserve"> </w:t>
      </w:r>
      <w:proofErr w:type="spellStart"/>
      <w:r w:rsidR="00CF4E59">
        <w:t>scientific</w:t>
      </w:r>
      <w:proofErr w:type="spellEnd"/>
      <w:r w:rsidR="00CF4E59">
        <w:t xml:space="preserve"> </w:t>
      </w:r>
      <w:proofErr w:type="spellStart"/>
      <w:r w:rsidR="00CF4E59">
        <w:t>research</w:t>
      </w:r>
      <w:proofErr w:type="spellEnd"/>
      <w:r w:rsidR="00CF4E59">
        <w:t>);</w:t>
      </w:r>
    </w:p>
    <w:p w:rsidR="00246118" w:rsidRDefault="00246118" w:rsidP="00246118">
      <w:pPr>
        <w:pStyle w:val="ac"/>
        <w:numPr>
          <w:ilvl w:val="0"/>
          <w:numId w:val="34"/>
        </w:numPr>
      </w:pPr>
      <w:r>
        <w:t>п</w:t>
      </w:r>
      <w:r w:rsidR="00CF4E59">
        <w:t xml:space="preserve">исьменные навыки </w:t>
      </w:r>
      <w:r w:rsidR="008168AB">
        <w:t>академического английского</w:t>
      </w:r>
      <w:r w:rsidR="00CF4E59">
        <w:t xml:space="preserve"> (</w:t>
      </w:r>
      <w:proofErr w:type="spellStart"/>
      <w:r w:rsidR="00CF4E59">
        <w:t>Scientific</w:t>
      </w:r>
      <w:proofErr w:type="spellEnd"/>
      <w:r w:rsidR="00CF4E59">
        <w:t xml:space="preserve"> </w:t>
      </w:r>
      <w:proofErr w:type="spellStart"/>
      <w:r w:rsidR="00CF4E59">
        <w:t>Writing</w:t>
      </w:r>
      <w:proofErr w:type="spellEnd"/>
      <w:r w:rsidR="00CF4E59">
        <w:t xml:space="preserve"> </w:t>
      </w:r>
      <w:proofErr w:type="spellStart"/>
      <w:r w:rsidR="00CF4E59">
        <w:t>in</w:t>
      </w:r>
      <w:proofErr w:type="spellEnd"/>
      <w:r w:rsidR="00CF4E59">
        <w:t xml:space="preserve"> </w:t>
      </w:r>
      <w:proofErr w:type="spellStart"/>
      <w:r w:rsidR="00CF4E59">
        <w:t>English</w:t>
      </w:r>
      <w:proofErr w:type="spellEnd"/>
      <w:r w:rsidR="00CF4E59">
        <w:t>);</w:t>
      </w:r>
    </w:p>
    <w:p w:rsidR="00246118" w:rsidRDefault="00246118" w:rsidP="00246118">
      <w:pPr>
        <w:pStyle w:val="ac"/>
        <w:numPr>
          <w:ilvl w:val="0"/>
          <w:numId w:val="34"/>
        </w:numPr>
      </w:pPr>
      <w:r>
        <w:t>п</w:t>
      </w:r>
      <w:r w:rsidR="00CF4E59">
        <w:t>оиск материалов в библиотеке для начинающих исследователей - краткий семинар (</w:t>
      </w:r>
      <w:proofErr w:type="spellStart"/>
      <w:r w:rsidR="00CF4E59">
        <w:t>Quick</w:t>
      </w:r>
      <w:proofErr w:type="spellEnd"/>
      <w:r w:rsidR="00CF4E59">
        <w:t xml:space="preserve"> </w:t>
      </w:r>
      <w:proofErr w:type="spellStart"/>
      <w:r w:rsidR="00CF4E59">
        <w:t>library</w:t>
      </w:r>
      <w:proofErr w:type="spellEnd"/>
      <w:r w:rsidR="00CF4E59">
        <w:t xml:space="preserve"> </w:t>
      </w:r>
      <w:proofErr w:type="spellStart"/>
      <w:r w:rsidR="00CF4E59">
        <w:t>workshop</w:t>
      </w:r>
      <w:proofErr w:type="spellEnd"/>
      <w:r w:rsidR="00CF4E59">
        <w:t xml:space="preserve"> </w:t>
      </w:r>
      <w:proofErr w:type="spellStart"/>
      <w:r w:rsidR="00CF4E59">
        <w:t>for</w:t>
      </w:r>
      <w:proofErr w:type="spellEnd"/>
      <w:r w:rsidR="00CF4E59">
        <w:t xml:space="preserve"> </w:t>
      </w:r>
      <w:proofErr w:type="spellStart"/>
      <w:r w:rsidR="00CF4E59">
        <w:t>new</w:t>
      </w:r>
      <w:proofErr w:type="spellEnd"/>
      <w:r w:rsidR="00CF4E59">
        <w:t xml:space="preserve"> </w:t>
      </w:r>
      <w:proofErr w:type="spellStart"/>
      <w:r w:rsidR="00CF4E59">
        <w:t>researchers</w:t>
      </w:r>
      <w:proofErr w:type="spellEnd"/>
      <w:r w:rsidR="00CF4E59">
        <w:t>);</w:t>
      </w:r>
    </w:p>
    <w:p w:rsidR="00CF4E59" w:rsidRPr="008168AB" w:rsidRDefault="008168AB" w:rsidP="00246118">
      <w:pPr>
        <w:pStyle w:val="ac"/>
        <w:numPr>
          <w:ilvl w:val="0"/>
          <w:numId w:val="34"/>
        </w:numPr>
      </w:pPr>
      <w:r>
        <w:t xml:space="preserve">продвинутый </w:t>
      </w:r>
      <w:r w:rsidR="00246118">
        <w:t>б</w:t>
      </w:r>
      <w:r w:rsidR="00CF4E59">
        <w:t>иблиографический</w:t>
      </w:r>
      <w:r w:rsidR="00CF4E59" w:rsidRPr="008168AB">
        <w:t xml:space="preserve"> </w:t>
      </w:r>
      <w:r w:rsidR="00CF4E59">
        <w:t>поиск</w:t>
      </w:r>
      <w:r w:rsidR="00CF4E59" w:rsidRPr="008168AB">
        <w:t xml:space="preserve"> </w:t>
      </w:r>
      <w:r>
        <w:t>для исследователей</w:t>
      </w:r>
      <w:r w:rsidR="00CF4E59" w:rsidRPr="008168AB">
        <w:t xml:space="preserve"> (</w:t>
      </w:r>
      <w:r w:rsidR="00CF4E59" w:rsidRPr="00246118">
        <w:rPr>
          <w:lang w:val="en-US"/>
        </w:rPr>
        <w:t>Advanced</w:t>
      </w:r>
      <w:r w:rsidR="00CF4E59" w:rsidRPr="008168AB">
        <w:t xml:space="preserve"> </w:t>
      </w:r>
      <w:r w:rsidR="00CF4E59" w:rsidRPr="00246118">
        <w:rPr>
          <w:lang w:val="en-US"/>
        </w:rPr>
        <w:t>Sear</w:t>
      </w:r>
      <w:r w:rsidR="00246118">
        <w:rPr>
          <w:lang w:val="en-US"/>
        </w:rPr>
        <w:t>ching</w:t>
      </w:r>
      <w:r w:rsidR="00246118" w:rsidRPr="008168AB">
        <w:t xml:space="preserve"> </w:t>
      </w:r>
      <w:r w:rsidR="00246118">
        <w:rPr>
          <w:lang w:val="en-US"/>
        </w:rPr>
        <w:t>workshop</w:t>
      </w:r>
      <w:r w:rsidR="00246118" w:rsidRPr="008168AB">
        <w:t xml:space="preserve"> </w:t>
      </w:r>
      <w:r w:rsidR="00246118">
        <w:rPr>
          <w:lang w:val="en-US"/>
        </w:rPr>
        <w:t>for</w:t>
      </w:r>
      <w:r w:rsidR="00246118" w:rsidRPr="008168AB">
        <w:t xml:space="preserve"> </w:t>
      </w:r>
      <w:r w:rsidR="00246118">
        <w:rPr>
          <w:lang w:val="en-US"/>
        </w:rPr>
        <w:t>researchers</w:t>
      </w:r>
      <w:r w:rsidR="00246118" w:rsidRPr="008168AB">
        <w:t>).</w:t>
      </w:r>
    </w:p>
    <w:p w:rsidR="00121776" w:rsidRDefault="00CF4E59" w:rsidP="00246118">
      <w:pPr>
        <w:ind w:firstLine="708"/>
      </w:pPr>
      <w:r w:rsidRPr="00CF4E59">
        <w:t>Выбор курсов и образовательных программ согласуется с руководителем сотрудника. Советник службы управления человеческими ресурсами оказывает помощь в выборе.</w:t>
      </w:r>
      <w:r w:rsidR="00246118">
        <w:t xml:space="preserve"> </w:t>
      </w:r>
      <w:r w:rsidR="00121776">
        <w:t xml:space="preserve">Согласно Коллективному </w:t>
      </w:r>
      <w:r w:rsidR="00246118">
        <w:t xml:space="preserve">трудовому </w:t>
      </w:r>
      <w:r w:rsidR="00121776">
        <w:t>договору Дел</w:t>
      </w:r>
      <w:r w:rsidR="00246118">
        <w:t>ь</w:t>
      </w:r>
      <w:r w:rsidR="00121776">
        <w:t xml:space="preserve">фтский технический университет </w:t>
      </w:r>
      <w:r w:rsidR="00121776" w:rsidRPr="00121776">
        <w:t>частично или полностью возмещает расходы на обучение в Нидерландах и за рубежом, а также расходы на приобретение профессиональной литературы.</w:t>
      </w:r>
      <w:r>
        <w:t xml:space="preserve"> Как правило, </w:t>
      </w:r>
      <w:r w:rsidR="00667C17">
        <w:t>если сотрудник посещает курсы исключительно в своих собственных интересах, то расходы возмещаются только частично.</w:t>
      </w:r>
    </w:p>
    <w:p w:rsidR="00B15012" w:rsidRPr="00246118" w:rsidRDefault="00B15012" w:rsidP="00246118">
      <w:pPr>
        <w:ind w:firstLine="708"/>
        <w:rPr>
          <w:b/>
          <w:i/>
        </w:rPr>
      </w:pPr>
      <w:r w:rsidRPr="00B15012">
        <w:rPr>
          <w:b/>
          <w:i/>
        </w:rPr>
        <w:t xml:space="preserve">5. </w:t>
      </w:r>
      <w:proofErr w:type="spellStart"/>
      <w:r w:rsidRPr="00B15012">
        <w:rPr>
          <w:b/>
          <w:i/>
        </w:rPr>
        <w:t>Коучинг</w:t>
      </w:r>
      <w:proofErr w:type="spellEnd"/>
      <w:r w:rsidR="00B014FA">
        <w:rPr>
          <w:rStyle w:val="a5"/>
          <w:b/>
          <w:i/>
        </w:rPr>
        <w:footnoteReference w:id="8"/>
      </w:r>
      <w:r w:rsidR="00246118">
        <w:rPr>
          <w:b/>
          <w:i/>
        </w:rPr>
        <w:t xml:space="preserve">. </w:t>
      </w:r>
      <w:r>
        <w:rPr>
          <w:rFonts w:cs="Times New Roman"/>
          <w:szCs w:val="28"/>
        </w:rPr>
        <w:t xml:space="preserve">Еще одним инструментом профессиональной поддержки в </w:t>
      </w:r>
      <w:r w:rsidR="00246118">
        <w:rPr>
          <w:rFonts w:cs="Times New Roman"/>
          <w:szCs w:val="28"/>
        </w:rPr>
        <w:t>Дельфтском</w:t>
      </w:r>
      <w:r>
        <w:rPr>
          <w:rFonts w:cs="Times New Roman"/>
          <w:szCs w:val="28"/>
        </w:rPr>
        <w:t xml:space="preserve"> технологическом университете являе</w:t>
      </w:r>
      <w:r w:rsidR="00246118">
        <w:rPr>
          <w:rFonts w:cs="Times New Roman"/>
          <w:szCs w:val="28"/>
        </w:rPr>
        <w:t xml:space="preserve">тся система </w:t>
      </w:r>
      <w:proofErr w:type="spellStart"/>
      <w:r w:rsidR="00246118">
        <w:rPr>
          <w:rFonts w:cs="Times New Roman"/>
          <w:szCs w:val="28"/>
        </w:rPr>
        <w:t>коучинга</w:t>
      </w:r>
      <w:proofErr w:type="spellEnd"/>
      <w:r w:rsidR="00246118">
        <w:rPr>
          <w:rFonts w:cs="Times New Roman"/>
          <w:szCs w:val="28"/>
        </w:rPr>
        <w:t xml:space="preserve">. </w:t>
      </w:r>
      <w:proofErr w:type="spellStart"/>
      <w:r w:rsidR="00246118">
        <w:rPr>
          <w:rFonts w:cs="Times New Roman"/>
          <w:szCs w:val="28"/>
        </w:rPr>
        <w:t>Коуч</w:t>
      </w:r>
      <w:proofErr w:type="spellEnd"/>
      <w:r>
        <w:rPr>
          <w:rFonts w:cs="Times New Roman"/>
          <w:szCs w:val="28"/>
        </w:rPr>
        <w:t xml:space="preserve"> - это профессионал</w:t>
      </w:r>
      <w:r w:rsidRPr="00BB0C24">
        <w:rPr>
          <w:rFonts w:cs="Times New Roman"/>
          <w:szCs w:val="28"/>
        </w:rPr>
        <w:t>, которы</w:t>
      </w:r>
      <w:r>
        <w:rPr>
          <w:rFonts w:cs="Times New Roman"/>
          <w:szCs w:val="28"/>
        </w:rPr>
        <w:t>й</w:t>
      </w:r>
      <w:r w:rsidRPr="00BB0C24">
        <w:rPr>
          <w:rFonts w:cs="Times New Roman"/>
          <w:szCs w:val="28"/>
        </w:rPr>
        <w:t xml:space="preserve"> мо</w:t>
      </w:r>
      <w:r>
        <w:rPr>
          <w:rFonts w:cs="Times New Roman"/>
          <w:szCs w:val="28"/>
        </w:rPr>
        <w:t>жет</w:t>
      </w:r>
      <w:r w:rsidRPr="00BB0C24">
        <w:rPr>
          <w:rFonts w:cs="Times New Roman"/>
          <w:szCs w:val="28"/>
        </w:rPr>
        <w:t xml:space="preserve"> оказать поддержку сотрудникам и </w:t>
      </w:r>
      <w:r>
        <w:rPr>
          <w:rFonts w:cs="Times New Roman"/>
          <w:szCs w:val="28"/>
        </w:rPr>
        <w:t>руководителям</w:t>
      </w:r>
      <w:r w:rsidRPr="00BB0C24">
        <w:rPr>
          <w:rFonts w:cs="Times New Roman"/>
          <w:szCs w:val="28"/>
        </w:rPr>
        <w:t xml:space="preserve"> путем персонального </w:t>
      </w:r>
      <w:proofErr w:type="spellStart"/>
      <w:r w:rsidRPr="00BB0C24">
        <w:rPr>
          <w:rFonts w:cs="Times New Roman"/>
          <w:szCs w:val="28"/>
        </w:rPr>
        <w:t>коучинга</w:t>
      </w:r>
      <w:proofErr w:type="spellEnd"/>
      <w:r w:rsidRPr="00BB0C24">
        <w:rPr>
          <w:rFonts w:cs="Times New Roman"/>
          <w:szCs w:val="28"/>
        </w:rPr>
        <w:t>, карьерного кон</w:t>
      </w:r>
      <w:r>
        <w:rPr>
          <w:rFonts w:cs="Times New Roman"/>
          <w:szCs w:val="28"/>
        </w:rPr>
        <w:t>с</w:t>
      </w:r>
      <w:r w:rsidRPr="00BB0C24">
        <w:rPr>
          <w:rFonts w:cs="Times New Roman"/>
          <w:szCs w:val="28"/>
        </w:rPr>
        <w:t>ультирования, формировани</w:t>
      </w:r>
      <w:r>
        <w:rPr>
          <w:rFonts w:cs="Times New Roman"/>
          <w:szCs w:val="28"/>
        </w:rPr>
        <w:t>я</w:t>
      </w:r>
      <w:r w:rsidRPr="00BB0C24">
        <w:rPr>
          <w:rFonts w:cs="Times New Roman"/>
          <w:szCs w:val="28"/>
        </w:rPr>
        <w:t xml:space="preserve"> командного духа и предоставления совета. </w:t>
      </w:r>
      <w:proofErr w:type="spellStart"/>
      <w:r w:rsidRPr="00BB0C24">
        <w:rPr>
          <w:rFonts w:cs="Times New Roman"/>
          <w:szCs w:val="28"/>
        </w:rPr>
        <w:t>Коуч</w:t>
      </w:r>
      <w:proofErr w:type="spellEnd"/>
      <w:r w:rsidRPr="00BB0C24">
        <w:rPr>
          <w:rFonts w:cs="Times New Roman"/>
          <w:szCs w:val="28"/>
        </w:rPr>
        <w:t xml:space="preserve">, внимательно выслушав сотрудника и задав нужные вопросы, может помочь </w:t>
      </w:r>
      <w:r w:rsidRPr="00BB0C24">
        <w:rPr>
          <w:rFonts w:cs="Times New Roman"/>
          <w:szCs w:val="28"/>
        </w:rPr>
        <w:lastRenderedPageBreak/>
        <w:t>сотруднику идентифицировать ситуацию, определит</w:t>
      </w:r>
      <w:r>
        <w:rPr>
          <w:rFonts w:cs="Times New Roman"/>
          <w:szCs w:val="28"/>
        </w:rPr>
        <w:t>ь свой потенциал и способности.</w:t>
      </w:r>
      <w:r w:rsidR="00246118">
        <w:rPr>
          <w:b/>
          <w:i/>
        </w:rPr>
        <w:t xml:space="preserve"> </w:t>
      </w:r>
      <w:r w:rsidRPr="00BB0C24">
        <w:rPr>
          <w:rFonts w:cs="Times New Roman"/>
          <w:szCs w:val="28"/>
        </w:rPr>
        <w:t xml:space="preserve">Университет предоставляет список </w:t>
      </w:r>
      <w:proofErr w:type="spellStart"/>
      <w:r w:rsidRPr="00BB0C24">
        <w:rPr>
          <w:rFonts w:cs="Times New Roman"/>
          <w:szCs w:val="28"/>
        </w:rPr>
        <w:t>аффилированных</w:t>
      </w:r>
      <w:proofErr w:type="spellEnd"/>
      <w:r w:rsidRPr="00BB0C24">
        <w:rPr>
          <w:rFonts w:cs="Times New Roman"/>
          <w:szCs w:val="28"/>
        </w:rPr>
        <w:t xml:space="preserve"> </w:t>
      </w:r>
      <w:proofErr w:type="spellStart"/>
      <w:r w:rsidRPr="00BB0C24">
        <w:rPr>
          <w:rFonts w:cs="Times New Roman"/>
          <w:szCs w:val="28"/>
        </w:rPr>
        <w:t>коучей</w:t>
      </w:r>
      <w:proofErr w:type="spellEnd"/>
      <w:r w:rsidRPr="00BB0C24">
        <w:rPr>
          <w:rFonts w:cs="Times New Roman"/>
          <w:szCs w:val="28"/>
        </w:rPr>
        <w:t xml:space="preserve">, </w:t>
      </w:r>
      <w:proofErr w:type="spellStart"/>
      <w:r w:rsidRPr="00BB0C24">
        <w:rPr>
          <w:rFonts w:cs="Times New Roman"/>
          <w:szCs w:val="28"/>
        </w:rPr>
        <w:t>найм</w:t>
      </w:r>
      <w:proofErr w:type="spellEnd"/>
      <w:r w:rsidRPr="00BB0C24">
        <w:rPr>
          <w:rFonts w:cs="Times New Roman"/>
          <w:szCs w:val="28"/>
        </w:rPr>
        <w:t xml:space="preserve"> которых осуществляется за счет средств департамента, в котором работает сотрудник.</w:t>
      </w:r>
    </w:p>
    <w:p w:rsidR="00577D2A" w:rsidRPr="0049188D" w:rsidRDefault="00B15012" w:rsidP="0049188D">
      <w:pPr>
        <w:ind w:firstLine="708"/>
        <w:rPr>
          <w:b/>
          <w:i/>
        </w:rPr>
      </w:pPr>
      <w:r>
        <w:rPr>
          <w:b/>
          <w:i/>
        </w:rPr>
        <w:t>6</w:t>
      </w:r>
      <w:r w:rsidR="00577D2A" w:rsidRPr="00121776">
        <w:rPr>
          <w:b/>
          <w:i/>
        </w:rPr>
        <w:t xml:space="preserve">. Поддержка </w:t>
      </w:r>
      <w:r w:rsidR="00F10076">
        <w:rPr>
          <w:b/>
          <w:i/>
        </w:rPr>
        <w:t>исследовательской деятельности</w:t>
      </w:r>
      <w:r w:rsidR="00577D2A" w:rsidRPr="00121776">
        <w:rPr>
          <w:b/>
          <w:i/>
        </w:rPr>
        <w:t>.</w:t>
      </w:r>
      <w:r w:rsidR="0049188D">
        <w:rPr>
          <w:b/>
          <w:i/>
        </w:rPr>
        <w:t xml:space="preserve"> </w:t>
      </w:r>
      <w:r w:rsidR="00577D2A">
        <w:rPr>
          <w:rFonts w:cs="Times New Roman"/>
          <w:szCs w:val="28"/>
        </w:rPr>
        <w:t xml:space="preserve">Для поддержки исследовательской деятельности сотрудников </w:t>
      </w:r>
      <w:r w:rsidR="00121776">
        <w:rPr>
          <w:rFonts w:cs="Times New Roman"/>
          <w:szCs w:val="28"/>
        </w:rPr>
        <w:t xml:space="preserve">в </w:t>
      </w:r>
      <w:r w:rsidR="00B014FA">
        <w:rPr>
          <w:rFonts w:cs="Times New Roman"/>
          <w:szCs w:val="28"/>
        </w:rPr>
        <w:t>Дельфтском</w:t>
      </w:r>
      <w:r w:rsidR="00121776">
        <w:rPr>
          <w:rFonts w:cs="Times New Roman"/>
          <w:szCs w:val="28"/>
        </w:rPr>
        <w:t xml:space="preserve"> техническом университете </w:t>
      </w:r>
      <w:r w:rsidR="00577D2A">
        <w:rPr>
          <w:rFonts w:cs="Times New Roman"/>
          <w:szCs w:val="28"/>
        </w:rPr>
        <w:t>организован отдельный интерактивный портал</w:t>
      </w:r>
      <w:r w:rsidR="00577D2A" w:rsidRPr="005F6465">
        <w:rPr>
          <w:rFonts w:cs="Times New Roman"/>
          <w:szCs w:val="28"/>
        </w:rPr>
        <w:t>, освещающий весь цикл исследований поэтапно</w:t>
      </w:r>
      <w:r w:rsidR="00B014FA">
        <w:rPr>
          <w:rFonts w:cs="Times New Roman"/>
          <w:szCs w:val="28"/>
        </w:rPr>
        <w:t>,</w:t>
      </w:r>
      <w:r w:rsidR="00577D2A" w:rsidRPr="005F6465">
        <w:rPr>
          <w:rFonts w:cs="Times New Roman"/>
          <w:szCs w:val="28"/>
        </w:rPr>
        <w:t xml:space="preserve"> начиная с генерирования идеи, финансирования, проведения эксперимента и заканчивая публикацией результатов. Перечень всевозможных сервисов организован на данном портале в таком же логическом порядке.</w:t>
      </w:r>
      <w:r w:rsidR="00577D2A">
        <w:rPr>
          <w:rFonts w:cs="Times New Roman"/>
          <w:szCs w:val="28"/>
        </w:rPr>
        <w:t xml:space="preserve"> </w:t>
      </w:r>
      <w:r w:rsidR="00577D2A" w:rsidRPr="005F6465">
        <w:rPr>
          <w:rFonts w:cs="Times New Roman"/>
          <w:szCs w:val="28"/>
        </w:rPr>
        <w:t>В частности, информация там представлена в следующих разрезах:</w:t>
      </w:r>
    </w:p>
    <w:p w:rsidR="00577D2A" w:rsidRPr="005F6465" w:rsidRDefault="00577D2A" w:rsidP="00577D2A">
      <w:pPr>
        <w:rPr>
          <w:rFonts w:cs="Times New Roman"/>
          <w:szCs w:val="28"/>
        </w:rPr>
      </w:pPr>
      <w:r w:rsidRPr="005F6465">
        <w:rPr>
          <w:rFonts w:cs="Times New Roman"/>
          <w:szCs w:val="28"/>
        </w:rPr>
        <w:t xml:space="preserve">1) </w:t>
      </w:r>
      <w:r w:rsidR="00B014FA">
        <w:rPr>
          <w:rFonts w:cs="Times New Roman"/>
          <w:szCs w:val="28"/>
        </w:rPr>
        <w:t>г</w:t>
      </w:r>
      <w:r w:rsidRPr="005F6465">
        <w:rPr>
          <w:rFonts w:cs="Times New Roman"/>
          <w:szCs w:val="28"/>
        </w:rPr>
        <w:t>енерирование идеи:</w:t>
      </w:r>
    </w:p>
    <w:p w:rsidR="00577D2A" w:rsidRPr="00B014FA" w:rsidRDefault="00577D2A" w:rsidP="00B014FA">
      <w:pPr>
        <w:pStyle w:val="ac"/>
        <w:numPr>
          <w:ilvl w:val="0"/>
          <w:numId w:val="35"/>
        </w:numPr>
        <w:rPr>
          <w:rFonts w:cs="Times New Roman"/>
          <w:szCs w:val="28"/>
        </w:rPr>
      </w:pPr>
      <w:r w:rsidRPr="00B014FA">
        <w:rPr>
          <w:rFonts w:cs="Times New Roman"/>
          <w:szCs w:val="28"/>
        </w:rPr>
        <w:t>поиск литературы;</w:t>
      </w:r>
    </w:p>
    <w:p w:rsidR="00577D2A" w:rsidRPr="00B014FA" w:rsidRDefault="00577D2A" w:rsidP="00B014FA">
      <w:pPr>
        <w:pStyle w:val="ac"/>
        <w:numPr>
          <w:ilvl w:val="0"/>
          <w:numId w:val="35"/>
        </w:numPr>
        <w:rPr>
          <w:rFonts w:cs="Times New Roman"/>
          <w:szCs w:val="28"/>
        </w:rPr>
      </w:pPr>
      <w:r w:rsidRPr="00B014FA">
        <w:rPr>
          <w:rFonts w:cs="Times New Roman"/>
          <w:szCs w:val="28"/>
        </w:rPr>
        <w:t>сбор первичных данных;</w:t>
      </w:r>
    </w:p>
    <w:p w:rsidR="00577D2A" w:rsidRPr="00B014FA" w:rsidRDefault="00577D2A" w:rsidP="00B014FA">
      <w:pPr>
        <w:pStyle w:val="ac"/>
        <w:numPr>
          <w:ilvl w:val="0"/>
          <w:numId w:val="35"/>
        </w:numPr>
        <w:rPr>
          <w:rFonts w:cs="Times New Roman"/>
          <w:szCs w:val="28"/>
        </w:rPr>
      </w:pPr>
      <w:r w:rsidRPr="00B014FA">
        <w:rPr>
          <w:rFonts w:cs="Times New Roman"/>
          <w:szCs w:val="28"/>
        </w:rPr>
        <w:t>изучение информации по теме работы;</w:t>
      </w:r>
    </w:p>
    <w:p w:rsidR="00577D2A" w:rsidRPr="00B014FA" w:rsidRDefault="00577D2A" w:rsidP="00B014FA">
      <w:pPr>
        <w:pStyle w:val="ac"/>
        <w:numPr>
          <w:ilvl w:val="0"/>
          <w:numId w:val="35"/>
        </w:numPr>
        <w:rPr>
          <w:rFonts w:cs="Times New Roman"/>
          <w:szCs w:val="28"/>
        </w:rPr>
      </w:pPr>
      <w:r w:rsidRPr="00B014FA">
        <w:rPr>
          <w:rFonts w:cs="Times New Roman"/>
          <w:szCs w:val="28"/>
        </w:rPr>
        <w:t>поиск экспертов в предметной области;</w:t>
      </w:r>
    </w:p>
    <w:p w:rsidR="00577D2A" w:rsidRPr="00B014FA" w:rsidRDefault="00577D2A" w:rsidP="00B014FA">
      <w:pPr>
        <w:pStyle w:val="ac"/>
        <w:numPr>
          <w:ilvl w:val="0"/>
          <w:numId w:val="35"/>
        </w:numPr>
        <w:rPr>
          <w:rFonts w:cs="Times New Roman"/>
          <w:szCs w:val="28"/>
        </w:rPr>
      </w:pPr>
      <w:r w:rsidRPr="00B014FA">
        <w:rPr>
          <w:rFonts w:cs="Times New Roman"/>
          <w:szCs w:val="28"/>
        </w:rPr>
        <w:t>поиск среди работ, выполненных сотрудниками университета;</w:t>
      </w:r>
    </w:p>
    <w:p w:rsidR="00577D2A" w:rsidRPr="00B014FA" w:rsidRDefault="00577D2A" w:rsidP="00B014FA">
      <w:pPr>
        <w:pStyle w:val="ac"/>
        <w:numPr>
          <w:ilvl w:val="0"/>
          <w:numId w:val="35"/>
        </w:numPr>
        <w:rPr>
          <w:rFonts w:cs="Times New Roman"/>
          <w:szCs w:val="28"/>
        </w:rPr>
      </w:pPr>
      <w:r w:rsidRPr="00B014FA">
        <w:rPr>
          <w:rFonts w:cs="Times New Roman"/>
          <w:szCs w:val="28"/>
        </w:rPr>
        <w:t>управление собранной информацией по исследованию;</w:t>
      </w:r>
    </w:p>
    <w:p w:rsidR="00577D2A" w:rsidRPr="00B014FA" w:rsidRDefault="00577D2A" w:rsidP="00B014FA">
      <w:pPr>
        <w:pStyle w:val="ac"/>
        <w:numPr>
          <w:ilvl w:val="0"/>
          <w:numId w:val="35"/>
        </w:numPr>
        <w:rPr>
          <w:rFonts w:cs="Times New Roman"/>
          <w:szCs w:val="28"/>
        </w:rPr>
      </w:pPr>
      <w:r w:rsidRPr="00B014FA">
        <w:rPr>
          <w:rFonts w:cs="Times New Roman"/>
          <w:szCs w:val="28"/>
        </w:rPr>
        <w:t>управление публикациями;</w:t>
      </w:r>
    </w:p>
    <w:p w:rsidR="00577D2A" w:rsidRPr="00B014FA" w:rsidRDefault="00577D2A" w:rsidP="00B014FA">
      <w:pPr>
        <w:pStyle w:val="ac"/>
        <w:numPr>
          <w:ilvl w:val="0"/>
          <w:numId w:val="35"/>
        </w:numPr>
        <w:rPr>
          <w:rFonts w:cs="Times New Roman"/>
          <w:szCs w:val="28"/>
        </w:rPr>
      </w:pPr>
      <w:r w:rsidRPr="00B014FA">
        <w:rPr>
          <w:rFonts w:cs="Times New Roman"/>
          <w:szCs w:val="28"/>
        </w:rPr>
        <w:t>академическая честность и этика;</w:t>
      </w:r>
    </w:p>
    <w:p w:rsidR="00577D2A" w:rsidRPr="005F6465" w:rsidRDefault="00577D2A" w:rsidP="00577D2A">
      <w:pPr>
        <w:rPr>
          <w:rFonts w:cs="Times New Roman"/>
          <w:szCs w:val="28"/>
        </w:rPr>
      </w:pPr>
      <w:r w:rsidRPr="005F6465">
        <w:rPr>
          <w:rFonts w:cs="Times New Roman"/>
          <w:szCs w:val="28"/>
        </w:rPr>
        <w:t xml:space="preserve">2) </w:t>
      </w:r>
      <w:r w:rsidR="00B014FA">
        <w:rPr>
          <w:rFonts w:cs="Times New Roman"/>
          <w:szCs w:val="28"/>
        </w:rPr>
        <w:t>ф</w:t>
      </w:r>
      <w:r w:rsidRPr="005F6465">
        <w:rPr>
          <w:rFonts w:cs="Times New Roman"/>
          <w:szCs w:val="28"/>
        </w:rPr>
        <w:t>инансирование:</w:t>
      </w:r>
    </w:p>
    <w:p w:rsidR="00577D2A" w:rsidRPr="00B014FA" w:rsidRDefault="00577D2A" w:rsidP="00B014FA">
      <w:pPr>
        <w:pStyle w:val="ac"/>
        <w:numPr>
          <w:ilvl w:val="0"/>
          <w:numId w:val="36"/>
        </w:numPr>
        <w:rPr>
          <w:rFonts w:cs="Times New Roman"/>
          <w:szCs w:val="28"/>
        </w:rPr>
      </w:pPr>
      <w:r w:rsidRPr="00B014FA">
        <w:rPr>
          <w:rFonts w:cs="Times New Roman"/>
          <w:szCs w:val="28"/>
        </w:rPr>
        <w:t>поиск финансирования для исследования;</w:t>
      </w:r>
    </w:p>
    <w:p w:rsidR="00577D2A" w:rsidRPr="00B014FA" w:rsidRDefault="00577D2A" w:rsidP="00B014FA">
      <w:pPr>
        <w:pStyle w:val="ac"/>
        <w:numPr>
          <w:ilvl w:val="0"/>
          <w:numId w:val="36"/>
        </w:numPr>
        <w:rPr>
          <w:rFonts w:cs="Times New Roman"/>
          <w:szCs w:val="28"/>
        </w:rPr>
      </w:pPr>
      <w:r w:rsidRPr="00B014FA">
        <w:rPr>
          <w:rFonts w:cs="Times New Roman"/>
          <w:szCs w:val="28"/>
        </w:rPr>
        <w:t>поиск финансирования для публикации результатов;</w:t>
      </w:r>
    </w:p>
    <w:p w:rsidR="00577D2A" w:rsidRPr="00B014FA" w:rsidRDefault="00577D2A" w:rsidP="00B014FA">
      <w:pPr>
        <w:pStyle w:val="ac"/>
        <w:numPr>
          <w:ilvl w:val="0"/>
          <w:numId w:val="36"/>
        </w:numPr>
        <w:rPr>
          <w:rFonts w:cs="Times New Roman"/>
          <w:szCs w:val="28"/>
        </w:rPr>
      </w:pPr>
      <w:r w:rsidRPr="00B014FA">
        <w:rPr>
          <w:rFonts w:cs="Times New Roman"/>
          <w:szCs w:val="28"/>
        </w:rPr>
        <w:t>подача заявки на получение гранта;</w:t>
      </w:r>
    </w:p>
    <w:p w:rsidR="00577D2A" w:rsidRPr="00B014FA" w:rsidRDefault="00577D2A" w:rsidP="00B014FA">
      <w:pPr>
        <w:pStyle w:val="ac"/>
        <w:numPr>
          <w:ilvl w:val="0"/>
          <w:numId w:val="36"/>
        </w:numPr>
        <w:rPr>
          <w:rFonts w:cs="Times New Roman"/>
          <w:szCs w:val="28"/>
        </w:rPr>
      </w:pPr>
      <w:r w:rsidRPr="00B014FA">
        <w:rPr>
          <w:rFonts w:cs="Times New Roman"/>
          <w:szCs w:val="28"/>
        </w:rPr>
        <w:t>актуальная информация;</w:t>
      </w:r>
    </w:p>
    <w:p w:rsidR="00577D2A" w:rsidRPr="00B014FA" w:rsidRDefault="00577D2A" w:rsidP="00B014FA">
      <w:pPr>
        <w:pStyle w:val="ac"/>
        <w:numPr>
          <w:ilvl w:val="0"/>
          <w:numId w:val="36"/>
        </w:numPr>
        <w:rPr>
          <w:rFonts w:cs="Times New Roman"/>
          <w:szCs w:val="28"/>
        </w:rPr>
      </w:pPr>
      <w:r w:rsidRPr="00B014FA">
        <w:rPr>
          <w:rFonts w:cs="Times New Roman"/>
          <w:szCs w:val="28"/>
        </w:rPr>
        <w:t>управление проектами;</w:t>
      </w:r>
    </w:p>
    <w:p w:rsidR="00577D2A" w:rsidRPr="005F6465" w:rsidRDefault="00577D2A" w:rsidP="00577D2A">
      <w:pPr>
        <w:rPr>
          <w:rFonts w:cs="Times New Roman"/>
          <w:szCs w:val="28"/>
        </w:rPr>
      </w:pPr>
      <w:r w:rsidRPr="005F6465">
        <w:rPr>
          <w:rFonts w:cs="Times New Roman"/>
          <w:szCs w:val="28"/>
        </w:rPr>
        <w:t xml:space="preserve">3) </w:t>
      </w:r>
      <w:r w:rsidR="00B014FA">
        <w:rPr>
          <w:rFonts w:cs="Times New Roman"/>
          <w:szCs w:val="28"/>
        </w:rPr>
        <w:t>п</w:t>
      </w:r>
      <w:r w:rsidRPr="005F6465">
        <w:rPr>
          <w:rFonts w:cs="Times New Roman"/>
          <w:szCs w:val="28"/>
        </w:rPr>
        <w:t>роведение эксперимента:</w:t>
      </w:r>
    </w:p>
    <w:p w:rsidR="00577D2A" w:rsidRPr="00B014FA" w:rsidRDefault="00577D2A" w:rsidP="00B014FA">
      <w:pPr>
        <w:pStyle w:val="ac"/>
        <w:numPr>
          <w:ilvl w:val="0"/>
          <w:numId w:val="37"/>
        </w:numPr>
        <w:rPr>
          <w:rFonts w:cs="Times New Roman"/>
          <w:szCs w:val="28"/>
        </w:rPr>
      </w:pPr>
      <w:r w:rsidRPr="00B014FA">
        <w:rPr>
          <w:rFonts w:cs="Times New Roman"/>
          <w:szCs w:val="28"/>
        </w:rPr>
        <w:t xml:space="preserve">кооперирование работы </w:t>
      </w:r>
      <w:proofErr w:type="spellStart"/>
      <w:r w:rsidRPr="00B014FA">
        <w:rPr>
          <w:rFonts w:cs="Times New Roman"/>
          <w:szCs w:val="28"/>
        </w:rPr>
        <w:t>онлайн</w:t>
      </w:r>
      <w:proofErr w:type="spellEnd"/>
      <w:r w:rsidRPr="00B014FA">
        <w:rPr>
          <w:rFonts w:cs="Times New Roman"/>
          <w:szCs w:val="28"/>
        </w:rPr>
        <w:t>;</w:t>
      </w:r>
    </w:p>
    <w:p w:rsidR="00577D2A" w:rsidRPr="00B014FA" w:rsidRDefault="00577D2A" w:rsidP="00B014FA">
      <w:pPr>
        <w:pStyle w:val="ac"/>
        <w:numPr>
          <w:ilvl w:val="0"/>
          <w:numId w:val="37"/>
        </w:numPr>
        <w:rPr>
          <w:rFonts w:cs="Times New Roman"/>
          <w:szCs w:val="28"/>
        </w:rPr>
      </w:pPr>
      <w:r w:rsidRPr="00B014FA">
        <w:rPr>
          <w:rFonts w:cs="Times New Roman"/>
          <w:szCs w:val="28"/>
        </w:rPr>
        <w:t>управление и хранение первичных данных;</w:t>
      </w:r>
    </w:p>
    <w:p w:rsidR="00577D2A" w:rsidRPr="00B014FA" w:rsidRDefault="00577D2A" w:rsidP="00B014FA">
      <w:pPr>
        <w:pStyle w:val="ac"/>
        <w:numPr>
          <w:ilvl w:val="0"/>
          <w:numId w:val="37"/>
        </w:numPr>
        <w:rPr>
          <w:rFonts w:cs="Times New Roman"/>
          <w:szCs w:val="28"/>
        </w:rPr>
      </w:pPr>
      <w:r w:rsidRPr="00B014FA">
        <w:rPr>
          <w:rFonts w:cs="Times New Roman"/>
          <w:szCs w:val="28"/>
        </w:rPr>
        <w:t>получение технической и лабораторной поддержки;</w:t>
      </w:r>
    </w:p>
    <w:p w:rsidR="00577D2A" w:rsidRPr="00B014FA" w:rsidRDefault="00577D2A" w:rsidP="00B014FA">
      <w:pPr>
        <w:pStyle w:val="ac"/>
        <w:numPr>
          <w:ilvl w:val="0"/>
          <w:numId w:val="37"/>
        </w:numPr>
        <w:rPr>
          <w:rFonts w:cs="Times New Roman"/>
          <w:szCs w:val="28"/>
        </w:rPr>
      </w:pPr>
      <w:r w:rsidRPr="00B014FA">
        <w:rPr>
          <w:rFonts w:cs="Times New Roman"/>
          <w:szCs w:val="28"/>
        </w:rPr>
        <w:t>получение информационно-технологической и компьютерной поддержки;</w:t>
      </w:r>
    </w:p>
    <w:p w:rsidR="00577D2A" w:rsidRPr="00B014FA" w:rsidRDefault="00577D2A" w:rsidP="00B014FA">
      <w:pPr>
        <w:pStyle w:val="ac"/>
        <w:numPr>
          <w:ilvl w:val="0"/>
          <w:numId w:val="37"/>
        </w:numPr>
        <w:rPr>
          <w:rFonts w:cs="Times New Roman"/>
          <w:szCs w:val="28"/>
        </w:rPr>
      </w:pPr>
      <w:r w:rsidRPr="00B014FA">
        <w:rPr>
          <w:rFonts w:cs="Times New Roman"/>
          <w:szCs w:val="28"/>
        </w:rPr>
        <w:t>организация мероприятий;</w:t>
      </w:r>
    </w:p>
    <w:p w:rsidR="00577D2A" w:rsidRPr="00B014FA" w:rsidRDefault="008168AB" w:rsidP="00B014FA">
      <w:pPr>
        <w:pStyle w:val="ac"/>
        <w:numPr>
          <w:ilvl w:val="0"/>
          <w:numId w:val="37"/>
        </w:numPr>
        <w:rPr>
          <w:rFonts w:cs="Times New Roman"/>
          <w:szCs w:val="28"/>
        </w:rPr>
      </w:pPr>
      <w:r>
        <w:rPr>
          <w:rFonts w:cs="Times New Roman"/>
          <w:szCs w:val="28"/>
        </w:rPr>
        <w:t>патенты</w:t>
      </w:r>
      <w:r w:rsidR="00577D2A" w:rsidRPr="00B014FA">
        <w:rPr>
          <w:rFonts w:cs="Times New Roman"/>
          <w:szCs w:val="28"/>
        </w:rPr>
        <w:t>;</w:t>
      </w:r>
    </w:p>
    <w:p w:rsidR="00577D2A" w:rsidRPr="005F6465" w:rsidRDefault="00577D2A" w:rsidP="00577D2A">
      <w:pPr>
        <w:rPr>
          <w:rFonts w:cs="Times New Roman"/>
          <w:szCs w:val="28"/>
        </w:rPr>
      </w:pPr>
      <w:r w:rsidRPr="005F6465">
        <w:rPr>
          <w:rFonts w:cs="Times New Roman"/>
          <w:szCs w:val="28"/>
        </w:rPr>
        <w:t xml:space="preserve">4) </w:t>
      </w:r>
      <w:r w:rsidR="00B014FA">
        <w:rPr>
          <w:rFonts w:cs="Times New Roman"/>
          <w:szCs w:val="28"/>
        </w:rPr>
        <w:t>п</w:t>
      </w:r>
      <w:r w:rsidRPr="005F6465">
        <w:rPr>
          <w:rFonts w:cs="Times New Roman"/>
          <w:szCs w:val="28"/>
        </w:rPr>
        <w:t>убликация:</w:t>
      </w:r>
    </w:p>
    <w:p w:rsidR="00577D2A" w:rsidRPr="00B014FA" w:rsidRDefault="00577D2A" w:rsidP="00B014FA">
      <w:pPr>
        <w:pStyle w:val="ac"/>
        <w:numPr>
          <w:ilvl w:val="0"/>
          <w:numId w:val="38"/>
        </w:numPr>
        <w:rPr>
          <w:rFonts w:cs="Times New Roman"/>
          <w:szCs w:val="28"/>
        </w:rPr>
      </w:pPr>
      <w:r w:rsidRPr="00B014FA">
        <w:rPr>
          <w:rFonts w:cs="Times New Roman"/>
          <w:szCs w:val="28"/>
        </w:rPr>
        <w:t>публикация исследования;</w:t>
      </w:r>
    </w:p>
    <w:p w:rsidR="00577D2A" w:rsidRPr="00B014FA" w:rsidRDefault="00577D2A" w:rsidP="00B014FA">
      <w:pPr>
        <w:pStyle w:val="ac"/>
        <w:numPr>
          <w:ilvl w:val="0"/>
          <w:numId w:val="38"/>
        </w:numPr>
        <w:rPr>
          <w:rFonts w:cs="Times New Roman"/>
          <w:szCs w:val="28"/>
        </w:rPr>
      </w:pPr>
      <w:r w:rsidRPr="00B014FA">
        <w:rPr>
          <w:rFonts w:cs="Times New Roman"/>
          <w:szCs w:val="28"/>
        </w:rPr>
        <w:t>публикация с целью оказать влияния на область исследования;</w:t>
      </w:r>
    </w:p>
    <w:p w:rsidR="00577D2A" w:rsidRPr="00B014FA" w:rsidRDefault="00577D2A" w:rsidP="00B014FA">
      <w:pPr>
        <w:pStyle w:val="ac"/>
        <w:numPr>
          <w:ilvl w:val="0"/>
          <w:numId w:val="38"/>
        </w:numPr>
        <w:rPr>
          <w:rFonts w:cs="Times New Roman"/>
          <w:szCs w:val="28"/>
        </w:rPr>
      </w:pPr>
      <w:r w:rsidRPr="00B014FA">
        <w:rPr>
          <w:rFonts w:cs="Times New Roman"/>
          <w:szCs w:val="28"/>
        </w:rPr>
        <w:lastRenderedPageBreak/>
        <w:t>варианты публикаций;</w:t>
      </w:r>
    </w:p>
    <w:p w:rsidR="00577D2A" w:rsidRPr="00B014FA" w:rsidRDefault="00577D2A" w:rsidP="00B014FA">
      <w:pPr>
        <w:pStyle w:val="ac"/>
        <w:numPr>
          <w:ilvl w:val="0"/>
          <w:numId w:val="38"/>
        </w:numPr>
        <w:rPr>
          <w:rFonts w:cs="Times New Roman"/>
          <w:szCs w:val="28"/>
        </w:rPr>
      </w:pPr>
      <w:r w:rsidRPr="00B014FA">
        <w:rPr>
          <w:rFonts w:cs="Times New Roman"/>
          <w:szCs w:val="28"/>
        </w:rPr>
        <w:t xml:space="preserve">все о </w:t>
      </w:r>
      <w:proofErr w:type="spellStart"/>
      <w:r w:rsidRPr="00B014FA">
        <w:rPr>
          <w:rFonts w:cs="Times New Roman"/>
          <w:szCs w:val="28"/>
        </w:rPr>
        <w:t>копирайтах</w:t>
      </w:r>
      <w:proofErr w:type="spellEnd"/>
      <w:r w:rsidRPr="00B014FA">
        <w:rPr>
          <w:rFonts w:cs="Times New Roman"/>
          <w:szCs w:val="28"/>
        </w:rPr>
        <w:t>;</w:t>
      </w:r>
    </w:p>
    <w:p w:rsidR="00577D2A" w:rsidRPr="00B014FA" w:rsidRDefault="00577D2A" w:rsidP="00B014FA">
      <w:pPr>
        <w:pStyle w:val="ac"/>
        <w:numPr>
          <w:ilvl w:val="0"/>
          <w:numId w:val="38"/>
        </w:numPr>
        <w:rPr>
          <w:rFonts w:cs="Times New Roman"/>
          <w:szCs w:val="28"/>
        </w:rPr>
      </w:pPr>
      <w:r w:rsidRPr="00B014FA">
        <w:rPr>
          <w:rFonts w:cs="Times New Roman"/>
          <w:szCs w:val="28"/>
        </w:rPr>
        <w:t>повышение своей узнаваемости;</w:t>
      </w:r>
    </w:p>
    <w:p w:rsidR="00577D2A" w:rsidRDefault="00577D2A" w:rsidP="00B014FA">
      <w:pPr>
        <w:pStyle w:val="ac"/>
        <w:numPr>
          <w:ilvl w:val="0"/>
          <w:numId w:val="38"/>
        </w:numPr>
      </w:pPr>
      <w:r w:rsidRPr="00B014FA">
        <w:rPr>
          <w:rFonts w:cs="Times New Roman"/>
          <w:szCs w:val="28"/>
        </w:rPr>
        <w:t>университетская поддержка публикационной активности.</w:t>
      </w:r>
    </w:p>
    <w:p w:rsidR="006D7793" w:rsidRDefault="00121776" w:rsidP="000003E8">
      <w:pPr>
        <w:ind w:firstLine="708"/>
      </w:pPr>
      <w:r>
        <w:t>Согласно Коллективному договору университет возмещает расходы на поездки на конференции и конгрессы.</w:t>
      </w:r>
    </w:p>
    <w:p w:rsidR="00EB103F" w:rsidRPr="0049188D" w:rsidRDefault="00B15012" w:rsidP="0049188D">
      <w:pPr>
        <w:ind w:firstLine="708"/>
        <w:rPr>
          <w:b/>
          <w:i/>
        </w:rPr>
      </w:pPr>
      <w:r>
        <w:rPr>
          <w:b/>
          <w:i/>
        </w:rPr>
        <w:t>7</w:t>
      </w:r>
      <w:r w:rsidR="00121776" w:rsidRPr="00121776">
        <w:rPr>
          <w:b/>
          <w:i/>
        </w:rPr>
        <w:t xml:space="preserve">. </w:t>
      </w:r>
      <w:r w:rsidR="00A71B59">
        <w:rPr>
          <w:b/>
          <w:i/>
        </w:rPr>
        <w:t>Система т</w:t>
      </w:r>
      <w:r w:rsidR="00121776" w:rsidRPr="00121776">
        <w:rPr>
          <w:b/>
          <w:i/>
        </w:rPr>
        <w:t>ворчески</w:t>
      </w:r>
      <w:r w:rsidR="00A71B59">
        <w:rPr>
          <w:b/>
          <w:i/>
        </w:rPr>
        <w:t>х</w:t>
      </w:r>
      <w:r w:rsidR="00121776">
        <w:rPr>
          <w:b/>
          <w:i/>
        </w:rPr>
        <w:t xml:space="preserve"> (</w:t>
      </w:r>
      <w:r w:rsidR="00121776">
        <w:rPr>
          <w:b/>
          <w:i/>
          <w:lang w:val="en-US"/>
        </w:rPr>
        <w:t>sabbatical</w:t>
      </w:r>
      <w:r w:rsidR="00B014FA">
        <w:rPr>
          <w:rStyle w:val="a5"/>
          <w:b/>
          <w:i/>
        </w:rPr>
        <w:footnoteReference w:id="9"/>
      </w:r>
      <w:r w:rsidR="00121776" w:rsidRPr="00121776">
        <w:rPr>
          <w:b/>
          <w:i/>
        </w:rPr>
        <w:t>) и профессиональны</w:t>
      </w:r>
      <w:r w:rsidR="00A71B59">
        <w:rPr>
          <w:b/>
          <w:i/>
        </w:rPr>
        <w:t>х</w:t>
      </w:r>
      <w:r w:rsidR="00121776" w:rsidRPr="00121776">
        <w:rPr>
          <w:b/>
          <w:i/>
        </w:rPr>
        <w:t xml:space="preserve"> отпуск</w:t>
      </w:r>
      <w:r w:rsidR="00A71B59">
        <w:rPr>
          <w:b/>
          <w:i/>
        </w:rPr>
        <w:t>ов</w:t>
      </w:r>
      <w:r w:rsidR="0049188D">
        <w:rPr>
          <w:b/>
          <w:i/>
        </w:rPr>
        <w:t xml:space="preserve">. </w:t>
      </w:r>
      <w:r w:rsidR="00185151" w:rsidRPr="00121776">
        <w:t>Каждый год сотруднику предоставляется как минимум два дня для развития и улучшения возможностей е</w:t>
      </w:r>
      <w:r w:rsidR="00EB103F">
        <w:t xml:space="preserve">го занятости и трудоустройства </w:t>
      </w:r>
      <w:r w:rsidR="00EB103F" w:rsidRPr="00EB103F">
        <w:t>(</w:t>
      </w:r>
      <w:r w:rsidR="00EB103F" w:rsidRPr="00EB103F">
        <w:rPr>
          <w:i/>
          <w:lang w:val="en-US"/>
        </w:rPr>
        <w:t>developmental</w:t>
      </w:r>
      <w:r w:rsidR="00EB103F" w:rsidRPr="00EB103F">
        <w:rPr>
          <w:i/>
        </w:rPr>
        <w:t xml:space="preserve"> </w:t>
      </w:r>
      <w:r w:rsidR="00EB103F" w:rsidRPr="00EB103F">
        <w:rPr>
          <w:i/>
          <w:lang w:val="en-US"/>
        </w:rPr>
        <w:t>days</w:t>
      </w:r>
      <w:r w:rsidR="00EB103F" w:rsidRPr="00EB103F">
        <w:t>)</w:t>
      </w:r>
      <w:r w:rsidR="00EB103F">
        <w:t>. Эти дни предназначены для прохождения обучения, содержание которого определяется по согласованию с руководителем сотрудника. Например, их можно использовать для посещения внутренних или внешних курсов или образовательных сессий, для стажировки и для других целей, направленных на индивидуальное развитие и повышение возможностей занятости.</w:t>
      </w:r>
    </w:p>
    <w:p w:rsidR="00185151" w:rsidRPr="00D60F8A" w:rsidRDefault="00EB103F" w:rsidP="00185151">
      <w:pPr>
        <w:ind w:firstLine="708"/>
      </w:pPr>
      <w:r>
        <w:t xml:space="preserve">Как правило, вариант использования этих двух дней обсуждается на ежегодной R&amp;D встрече с руководителем сотрудника. Если сотрудник не воспользовался этими днями в течение календарного года, то они </w:t>
      </w:r>
      <w:r w:rsidR="008168AB">
        <w:t>«</w:t>
      </w:r>
      <w:r>
        <w:t>сгорают</w:t>
      </w:r>
      <w:r w:rsidR="008168AB">
        <w:t>»</w:t>
      </w:r>
      <w:r>
        <w:t>. Это обстоятельство заставляет сотрудников внимательней относиться к своему развитию. Только в исключительных случаях, если это действительно необходимо, т</w:t>
      </w:r>
      <w:r w:rsidR="00185151" w:rsidRPr="00121776">
        <w:t>акие дни можно перенести на следующий год при наличии письменного согласия сотрудника и его руководителя.</w:t>
      </w:r>
    </w:p>
    <w:p w:rsidR="00EB103F" w:rsidRDefault="00EB103F" w:rsidP="00B44684">
      <w:pPr>
        <w:ind w:firstLine="708"/>
      </w:pPr>
      <w:r>
        <w:t>Если сотрудник</w:t>
      </w:r>
      <w:r w:rsidR="008168AB">
        <w:t>,</w:t>
      </w:r>
      <w:r>
        <w:t xml:space="preserve"> по требованию факультета или департамента</w:t>
      </w:r>
      <w:r w:rsidR="008168AB">
        <w:t>,</w:t>
      </w:r>
      <w:r>
        <w:t xml:space="preserve"> проходит обучение по программе, предполагающей получение диплома по окончании, то ему предоставляется оплачиваемый учебный отпуск (</w:t>
      </w:r>
      <w:proofErr w:type="spellStart"/>
      <w:r w:rsidRPr="00EB103F">
        <w:rPr>
          <w:i/>
        </w:rPr>
        <w:t>study</w:t>
      </w:r>
      <w:proofErr w:type="spellEnd"/>
      <w:r w:rsidRPr="00EB103F">
        <w:rPr>
          <w:i/>
        </w:rPr>
        <w:t xml:space="preserve"> </w:t>
      </w:r>
      <w:proofErr w:type="spellStart"/>
      <w:r w:rsidRPr="00EB103F">
        <w:rPr>
          <w:i/>
        </w:rPr>
        <w:t>leave</w:t>
      </w:r>
      <w:proofErr w:type="spellEnd"/>
      <w:r>
        <w:t>) для посещения лекций, сдачи экзаменов и т. д. При принятии решения о предоставлении такого отпуска принимается во внимание интерес университета в этом, а также возможность сотрудника продолжать выполнять свои должностные обяза</w:t>
      </w:r>
      <w:r w:rsidR="00B44684">
        <w:t xml:space="preserve">нности соответствующим образом. </w:t>
      </w:r>
      <w:r>
        <w:t>Оплачиваемый учебный отпуск может быть получен даже в случае, если сотрудник учится по своей инициативе, но в интересах университета.</w:t>
      </w:r>
    </w:p>
    <w:p w:rsidR="00FF6B52" w:rsidRDefault="00EB103F" w:rsidP="00B44684">
      <w:pPr>
        <w:ind w:firstLine="708"/>
      </w:pPr>
      <w:r w:rsidRPr="00EB103F">
        <w:t xml:space="preserve">Творческий отпуск </w:t>
      </w:r>
      <w:r w:rsidRPr="00EB103F">
        <w:rPr>
          <w:i/>
        </w:rPr>
        <w:t>(</w:t>
      </w:r>
      <w:proofErr w:type="spellStart"/>
      <w:r w:rsidRPr="00EB103F">
        <w:rPr>
          <w:i/>
        </w:rPr>
        <w:t>sabbatical</w:t>
      </w:r>
      <w:proofErr w:type="spellEnd"/>
      <w:r w:rsidRPr="00EB103F">
        <w:t xml:space="preserve">) это долгосрочный отпуск, в течение которого сотрудник может переосмыслить свою деятельность </w:t>
      </w:r>
      <w:r w:rsidR="00B44684">
        <w:t xml:space="preserve">и сделать акцент на исследовательскую </w:t>
      </w:r>
      <w:r w:rsidR="008168AB">
        <w:t>сферу</w:t>
      </w:r>
      <w:r w:rsidRPr="00EB103F">
        <w:t xml:space="preserve">. </w:t>
      </w:r>
      <w:r w:rsidR="00FF6B52">
        <w:t xml:space="preserve">Сотрудник получает возможность отложить текущие дела и полностью сосредоточиться на исследовательской деятельности, не увольняясь из университета, что потом позволит ему вернуться к своей прежней работе с новыми силами и устремлениями. </w:t>
      </w:r>
      <w:r w:rsidRPr="00EB103F">
        <w:t>При предоставлении такого отпуска сотрудник и руководитель должны согласовать его цель, сроки, уровень выплат</w:t>
      </w:r>
      <w:r w:rsidR="008168AB">
        <w:t>,</w:t>
      </w:r>
      <w:r w:rsidRPr="00EB103F">
        <w:t xml:space="preserve"> пенсионных взносов и некоторые другие вопросы.</w:t>
      </w:r>
      <w:r w:rsidR="00B44684">
        <w:t xml:space="preserve"> </w:t>
      </w:r>
      <w:r w:rsidR="00FF6B52" w:rsidRPr="00FF6B52">
        <w:t xml:space="preserve">Руководством вуза </w:t>
      </w:r>
      <w:r w:rsidR="00FF6B52" w:rsidRPr="00FF6B52">
        <w:lastRenderedPageBreak/>
        <w:t>подчеркивается, что предоставление творческих отпусков усиливает интернациональные связи сотрудников университета, а также институциональные связи самого университета.</w:t>
      </w:r>
    </w:p>
    <w:p w:rsidR="00FF6B52" w:rsidRDefault="00711048" w:rsidP="00EB103F">
      <w:pPr>
        <w:ind w:firstLine="708"/>
      </w:pPr>
      <w:r>
        <w:t>Основной принцип данного профессионального сервиса</w:t>
      </w:r>
      <w:r w:rsidR="00FF6B52" w:rsidRPr="00FF6B52">
        <w:t xml:space="preserve"> - творче</w:t>
      </w:r>
      <w:r>
        <w:t xml:space="preserve">ский отпуск можно брать не чаще, </w:t>
      </w:r>
      <w:r w:rsidR="00FF6B52" w:rsidRPr="00FF6B52">
        <w:t>чем раз в семь лет. В общем случае, сотрудник продолжает получать заработную плату в том же размере. Дополнительные расходы покрываются университетом либо за счет дополнительных грантов и субсидий. За финансовые и организационные аспекты творческого отпуска отвечает соответствующее учебное подразделение (департамент). Окончательное решение по предоставлению творческого отпуска и его условиям принимает декан факультета.</w:t>
      </w:r>
    </w:p>
    <w:p w:rsidR="009C0C07" w:rsidRDefault="00D44F38" w:rsidP="00D44F38">
      <w:pPr>
        <w:pStyle w:val="2"/>
      </w:pPr>
      <w:bookmarkStart w:id="4" w:name="_Toc438996228"/>
      <w:r>
        <w:t>Сервисы социально-бытовой поддержки</w:t>
      </w:r>
      <w:bookmarkEnd w:id="4"/>
    </w:p>
    <w:p w:rsidR="00D44F38" w:rsidRDefault="00D44F38" w:rsidP="00D44F38">
      <w:r w:rsidRPr="00D44F38">
        <w:t xml:space="preserve">Проявление гостеприимства является одним из ключевых факторов привлекательности университета для талантливых международных исследователей. Принимая это во внимание, </w:t>
      </w:r>
      <w:r>
        <w:t>Дел</w:t>
      </w:r>
      <w:r w:rsidR="00711048">
        <w:t>ь</w:t>
      </w:r>
      <w:r>
        <w:t>фтский технический университет формирует</w:t>
      </w:r>
      <w:r w:rsidRPr="00D44F38">
        <w:t xml:space="preserve"> соответствующие сервисы социально</w:t>
      </w:r>
      <w:r>
        <w:t>-бытовой поддержки сотрудников, среди которых следует отметить следующие:</w:t>
      </w:r>
    </w:p>
    <w:p w:rsidR="00433011" w:rsidRDefault="00433011" w:rsidP="00FA799C">
      <w:pPr>
        <w:pStyle w:val="ac"/>
        <w:numPr>
          <w:ilvl w:val="0"/>
          <w:numId w:val="39"/>
        </w:numPr>
      </w:pPr>
      <w:r>
        <w:t>услуги</w:t>
      </w:r>
      <w:r w:rsidR="00FA799C">
        <w:t xml:space="preserve"> (сервисы)</w:t>
      </w:r>
      <w:r>
        <w:t xml:space="preserve"> по подготовке к приезду в университет и оформлению на работу;</w:t>
      </w:r>
    </w:p>
    <w:p w:rsidR="00433011" w:rsidRDefault="00433011" w:rsidP="00FA799C">
      <w:pPr>
        <w:pStyle w:val="ac"/>
        <w:numPr>
          <w:ilvl w:val="0"/>
          <w:numId w:val="39"/>
        </w:numPr>
      </w:pPr>
      <w:r>
        <w:t xml:space="preserve">услуги </w:t>
      </w:r>
      <w:r w:rsidR="00FA799C">
        <w:t xml:space="preserve">(сервисы) </w:t>
      </w:r>
      <w:r>
        <w:t xml:space="preserve">по </w:t>
      </w:r>
      <w:r w:rsidR="00FA799C">
        <w:t>адаптации и закреплению</w:t>
      </w:r>
      <w:r>
        <w:t xml:space="preserve"> на новом</w:t>
      </w:r>
      <w:r w:rsidR="00FA799C">
        <w:t xml:space="preserve"> рабочем</w:t>
      </w:r>
      <w:r>
        <w:t xml:space="preserve"> месте;</w:t>
      </w:r>
    </w:p>
    <w:p w:rsidR="00433011" w:rsidRDefault="00433011" w:rsidP="00FA799C">
      <w:pPr>
        <w:pStyle w:val="ac"/>
        <w:numPr>
          <w:ilvl w:val="0"/>
          <w:numId w:val="39"/>
        </w:numPr>
      </w:pPr>
      <w:r>
        <w:t xml:space="preserve">поддержка </w:t>
      </w:r>
      <w:r w:rsidR="00CA79B0">
        <w:t xml:space="preserve">сотрудника, его </w:t>
      </w:r>
      <w:r>
        <w:t>семьи и услуги по социализации и адаптации в обществе.</w:t>
      </w:r>
    </w:p>
    <w:p w:rsidR="00D038EE" w:rsidRPr="00FA799C" w:rsidRDefault="00537C1E" w:rsidP="00FA799C">
      <w:pPr>
        <w:rPr>
          <w:b/>
          <w:i/>
        </w:rPr>
      </w:pPr>
      <w:r w:rsidRPr="00537C1E">
        <w:rPr>
          <w:b/>
          <w:i/>
        </w:rPr>
        <w:t>1. Услуги по подготовке к приезду в унив</w:t>
      </w:r>
      <w:r w:rsidR="00FA799C">
        <w:rPr>
          <w:b/>
          <w:i/>
        </w:rPr>
        <w:t xml:space="preserve">ерситет и оформлению на работу. </w:t>
      </w:r>
      <w:r w:rsidR="00D038EE">
        <w:t>Привлечение международных специалистов в университете начинается с обсуждения условий трудоустройства с руководителем соответствующего учебного подразделения, исследовательского центра или проектной группы. В случае достижения договоренностей руководитель просит секретаря начать процесс трудоустройства. Секретарь связывается с будущим сотр</w:t>
      </w:r>
      <w:r w:rsidR="002F5EEB">
        <w:t xml:space="preserve">удником, получает от него требуемые документы </w:t>
      </w:r>
      <w:r w:rsidR="00D038EE">
        <w:t>и заполненные формы и передает их в Центральный международный офис (</w:t>
      </w:r>
      <w:proofErr w:type="spellStart"/>
      <w:r w:rsidR="00D038EE">
        <w:t>Central</w:t>
      </w:r>
      <w:proofErr w:type="spellEnd"/>
      <w:r w:rsidR="00D038EE">
        <w:t xml:space="preserve"> International Office, CIO). Центральный международный офис в случае необходимости запрашивает у кандидата дополнительные документы (как правило, запросы связаны с легализацией и переводом документов).</w:t>
      </w:r>
    </w:p>
    <w:p w:rsidR="00D038EE" w:rsidRDefault="00D038EE" w:rsidP="00D038EE">
      <w:r>
        <w:t>Когда Центральный международный офис получил все необ</w:t>
      </w:r>
      <w:r w:rsidR="002F5EEB">
        <w:t>ходимые документы от секретаря и кандидата</w:t>
      </w:r>
      <w:r>
        <w:t>, то его сотрудники отправляют в Службу иммиграции и натурализации Нидерландов (</w:t>
      </w:r>
      <w:proofErr w:type="spellStart"/>
      <w:r>
        <w:t>The</w:t>
      </w:r>
      <w:proofErr w:type="spellEnd"/>
      <w:r>
        <w:t xml:space="preserve"> </w:t>
      </w:r>
      <w:proofErr w:type="spellStart"/>
      <w:r>
        <w:t>Netherlands</w:t>
      </w:r>
      <w:proofErr w:type="spellEnd"/>
      <w:r>
        <w:t xml:space="preserve"> </w:t>
      </w:r>
      <w:proofErr w:type="spellStart"/>
      <w:r>
        <w:t>Immigration</w:t>
      </w:r>
      <w:proofErr w:type="spellEnd"/>
      <w:r>
        <w:t xml:space="preserve"> and </w:t>
      </w:r>
      <w:proofErr w:type="spellStart"/>
      <w:r>
        <w:t>Naturalisation</w:t>
      </w:r>
      <w:proofErr w:type="spellEnd"/>
      <w:r>
        <w:t xml:space="preserve"> </w:t>
      </w:r>
      <w:proofErr w:type="spellStart"/>
      <w:r>
        <w:t>Service</w:t>
      </w:r>
      <w:proofErr w:type="spellEnd"/>
      <w:r>
        <w:t xml:space="preserve">, IND) заявку на получение кандидатом национальной визы типа D, которая позволяет въехать в страну для целей дальнейшего получения вида на жительство и находиться в ней более 90 </w:t>
      </w:r>
      <w:r>
        <w:lastRenderedPageBreak/>
        <w:t>дней</w:t>
      </w:r>
      <w:r w:rsidR="00F360A3">
        <w:t xml:space="preserve"> (кроме стран, входящих в Евросоюз, и некоторых других – их гражданам виза не нужна)</w:t>
      </w:r>
      <w:r>
        <w:t xml:space="preserve">. Служба иммиграции и натурализации Нидерландов предусматривает ускоренную и упрощенную процедуру получения </w:t>
      </w:r>
      <w:r w:rsidR="002F5EEB">
        <w:t>такой визы для, так называемых</w:t>
      </w:r>
      <w:r w:rsidR="008168AB">
        <w:t>,</w:t>
      </w:r>
      <w:r w:rsidR="002F5EEB">
        <w:t xml:space="preserve"> </w:t>
      </w:r>
      <w:proofErr w:type="spellStart"/>
      <w:r>
        <w:t>knowledge</w:t>
      </w:r>
      <w:proofErr w:type="spellEnd"/>
      <w:r>
        <w:t xml:space="preserve"> </w:t>
      </w:r>
      <w:proofErr w:type="spellStart"/>
      <w:r>
        <w:t>migrants</w:t>
      </w:r>
      <w:proofErr w:type="spellEnd"/>
      <w:r>
        <w:t xml:space="preserve"> (группа, в состав которой попадают научно-педагогические работники). В течение четырех недель Служба иммиграции и натурализации одобряет заявку, после чего Центральный международный офис высылает будущему сотруднику подтверждение от иммиграционной службы и приглашение вступить в </w:t>
      </w:r>
      <w:proofErr w:type="spellStart"/>
      <w:r>
        <w:t>онлайн-сообщество</w:t>
      </w:r>
      <w:proofErr w:type="spellEnd"/>
      <w:r>
        <w:t xml:space="preserve"> сотрудников и аспирантов </w:t>
      </w:r>
      <w:r w:rsidR="002F5EEB">
        <w:t>Дельфтского</w:t>
      </w:r>
      <w:r>
        <w:t xml:space="preserve"> технического университета </w:t>
      </w:r>
      <w:r w:rsidR="002F5EEB">
        <w:noBreakHyphen/>
        <w:t xml:space="preserve"> </w:t>
      </w:r>
      <w:r>
        <w:t>Come2TUDelft</w:t>
      </w:r>
      <w:r w:rsidR="00561BD1">
        <w:rPr>
          <w:rStyle w:val="a5"/>
        </w:rPr>
        <w:footnoteReference w:id="10"/>
      </w:r>
      <w:r>
        <w:t>.</w:t>
      </w:r>
    </w:p>
    <w:p w:rsidR="00D3245A" w:rsidRDefault="00D038EE" w:rsidP="002F5EEB">
      <w:r>
        <w:t>Будущий сотрудник согласовывает место временного проживания с сотрудниками Центрального международного офиса или со своим факультетом, подает в Консульство документы на получение визы, получает ее, сообщает о дате приезда Центральному международному офису и организ</w:t>
      </w:r>
      <w:r w:rsidR="002F5EEB">
        <w:t xml:space="preserve">ует свой перелет. </w:t>
      </w:r>
      <w:r w:rsidR="00D3245A" w:rsidRPr="00D3245A">
        <w:t xml:space="preserve">Сотрудники Центрального международного офиса также </w:t>
      </w:r>
      <w:r w:rsidR="002F5EEB" w:rsidRPr="00D3245A">
        <w:t>контролируют</w:t>
      </w:r>
      <w:r w:rsidR="00D3245A" w:rsidRPr="00D3245A">
        <w:t xml:space="preserve"> процесс получения въездной визы каждым членов семьи иностранного сотрудника.</w:t>
      </w:r>
    </w:p>
    <w:p w:rsidR="005B3ECB" w:rsidRDefault="00D038EE" w:rsidP="005B3ECB">
      <w:pPr>
        <w:rPr>
          <w:rFonts w:cs="Times New Roman"/>
          <w:szCs w:val="28"/>
        </w:rPr>
      </w:pPr>
      <w:r>
        <w:t>Центральный международный офис после получения информации о дате рейса планирует прием и необходимые формальности (о которых сообщает по электронной почте будущему сотруднику), организует</w:t>
      </w:r>
      <w:r w:rsidR="005B3ECB">
        <w:t xml:space="preserve"> бесплатное</w:t>
      </w:r>
      <w:r>
        <w:t xml:space="preserve"> такси и встречу.</w:t>
      </w:r>
      <w:r w:rsidR="005B3ECB">
        <w:t xml:space="preserve"> Д</w:t>
      </w:r>
      <w:r w:rsidR="005B3ECB">
        <w:rPr>
          <w:rFonts w:cs="Times New Roman"/>
          <w:szCs w:val="28"/>
        </w:rPr>
        <w:t xml:space="preserve">ля этого вуз заключил соглашение с таксомоторной фирмой города </w:t>
      </w:r>
      <w:proofErr w:type="spellStart"/>
      <w:r w:rsidR="005B3ECB">
        <w:rPr>
          <w:rFonts w:cs="Times New Roman"/>
          <w:szCs w:val="28"/>
        </w:rPr>
        <w:t>Дел</w:t>
      </w:r>
      <w:r w:rsidR="002F5EEB">
        <w:rPr>
          <w:rFonts w:cs="Times New Roman"/>
          <w:szCs w:val="28"/>
        </w:rPr>
        <w:t>ь</w:t>
      </w:r>
      <w:r w:rsidR="008168AB">
        <w:rPr>
          <w:rFonts w:cs="Times New Roman"/>
          <w:szCs w:val="28"/>
        </w:rPr>
        <w:t>фт</w:t>
      </w:r>
      <w:proofErr w:type="spellEnd"/>
      <w:r w:rsidR="008168AB">
        <w:rPr>
          <w:rFonts w:cs="Times New Roman"/>
          <w:szCs w:val="28"/>
        </w:rPr>
        <w:t>. В случае</w:t>
      </w:r>
      <w:r w:rsidR="005B3ECB">
        <w:rPr>
          <w:rFonts w:cs="Times New Roman"/>
          <w:szCs w:val="28"/>
        </w:rPr>
        <w:t xml:space="preserve"> если прибывший сотрудник направляется во времен</w:t>
      </w:r>
      <w:r w:rsidR="002F5EEB">
        <w:rPr>
          <w:rFonts w:cs="Times New Roman"/>
          <w:szCs w:val="28"/>
        </w:rPr>
        <w:t>ные апартаменты</w:t>
      </w:r>
      <w:r w:rsidR="005B3ECB">
        <w:rPr>
          <w:rFonts w:cs="Times New Roman"/>
          <w:szCs w:val="28"/>
        </w:rPr>
        <w:t>, найденн</w:t>
      </w:r>
      <w:r w:rsidR="008168AB">
        <w:rPr>
          <w:rFonts w:cs="Times New Roman"/>
          <w:szCs w:val="28"/>
        </w:rPr>
        <w:t>ы</w:t>
      </w:r>
      <w:r w:rsidR="005B3ECB">
        <w:rPr>
          <w:rFonts w:cs="Times New Roman"/>
          <w:szCs w:val="28"/>
        </w:rPr>
        <w:t>е при содействии университета, то водитель такси передает ему ключи от квартиры/комнаты. Для организации такой встречи сотрудник не позже чем за неделю до прилета должен заполнить специальную форму с деталями рейса и другой необходимой информацией и направить заполненную форму по электронной почте в Центральный международный офис университета</w:t>
      </w:r>
      <w:r w:rsidR="005B3ECB" w:rsidRPr="009A368F">
        <w:rPr>
          <w:rFonts w:cs="Times New Roman"/>
          <w:szCs w:val="28"/>
        </w:rPr>
        <w:t>.</w:t>
      </w:r>
      <w:r w:rsidR="005B3ECB">
        <w:rPr>
          <w:rFonts w:cs="Times New Roman"/>
          <w:szCs w:val="28"/>
        </w:rPr>
        <w:t xml:space="preserve"> В то же время, отдельные учебные подразделения университета могут оказывать свои собственные услуги по </w:t>
      </w:r>
      <w:r w:rsidR="008168AB">
        <w:rPr>
          <w:rFonts w:cs="Times New Roman"/>
          <w:szCs w:val="28"/>
        </w:rPr>
        <w:t>встрече</w:t>
      </w:r>
      <w:r w:rsidR="005B3ECB">
        <w:rPr>
          <w:rFonts w:cs="Times New Roman"/>
          <w:szCs w:val="28"/>
        </w:rPr>
        <w:t xml:space="preserve"> в аэропорту.</w:t>
      </w:r>
    </w:p>
    <w:p w:rsidR="005B3ECB" w:rsidRDefault="005B3ECB" w:rsidP="005B3ECB">
      <w:r>
        <w:t xml:space="preserve">Поскольку </w:t>
      </w:r>
      <w:proofErr w:type="spellStart"/>
      <w:r>
        <w:t>Дел</w:t>
      </w:r>
      <w:r w:rsidR="002F5EEB">
        <w:t>ь</w:t>
      </w:r>
      <w:r>
        <w:t>фт</w:t>
      </w:r>
      <w:proofErr w:type="spellEnd"/>
      <w:r>
        <w:t xml:space="preserve"> является довольно небольшим, но плотно заселенным городом, с большим </w:t>
      </w:r>
      <w:r w:rsidR="002F5EEB">
        <w:t xml:space="preserve">числом студентов, то поиск жилья – административно сложная процедура. </w:t>
      </w:r>
      <w:r>
        <w:t>В этой связи Дел</w:t>
      </w:r>
      <w:r w:rsidR="002F5EEB">
        <w:t>ь</w:t>
      </w:r>
      <w:r>
        <w:t>фтский технический университет заключил соглашение с компанией DUWO</w:t>
      </w:r>
      <w:r w:rsidR="002F5EEB">
        <w:rPr>
          <w:rStyle w:val="a5"/>
        </w:rPr>
        <w:footnoteReference w:id="11"/>
      </w:r>
      <w:r>
        <w:t>, которая управляет комплексами студенческих комнат и апартаментов. Компания резервирует некоторое число комнат и апартаментов специально для сотрудников университета. В частности, предоставляются три типа жилья:</w:t>
      </w:r>
    </w:p>
    <w:p w:rsidR="005B3ECB" w:rsidRDefault="005B3ECB" w:rsidP="002F5EEB">
      <w:pPr>
        <w:pStyle w:val="ac"/>
        <w:numPr>
          <w:ilvl w:val="0"/>
          <w:numId w:val="40"/>
        </w:numPr>
      </w:pPr>
      <w:r>
        <w:t>небольшие и большие студии с собственным душем/туалетом/кухней;</w:t>
      </w:r>
    </w:p>
    <w:p w:rsidR="005B3ECB" w:rsidRDefault="005B3ECB" w:rsidP="002F5EEB">
      <w:pPr>
        <w:pStyle w:val="ac"/>
        <w:numPr>
          <w:ilvl w:val="0"/>
          <w:numId w:val="40"/>
        </w:numPr>
      </w:pPr>
      <w:r>
        <w:lastRenderedPageBreak/>
        <w:t>двухкомнатные апартаменты собственным душем/туалетом/кухней (только для пар);</w:t>
      </w:r>
    </w:p>
    <w:p w:rsidR="005B3ECB" w:rsidRDefault="005B3ECB" w:rsidP="002F5EEB">
      <w:pPr>
        <w:pStyle w:val="ac"/>
        <w:numPr>
          <w:ilvl w:val="0"/>
          <w:numId w:val="40"/>
        </w:numPr>
      </w:pPr>
      <w:r>
        <w:t>отдельные комнаты с общим душем/туалетом/кухней.</w:t>
      </w:r>
    </w:p>
    <w:p w:rsidR="005B3ECB" w:rsidRDefault="005B3ECB" w:rsidP="002F5EEB">
      <w:r>
        <w:t>Жилые комплексы находятся в четырех километрах от университета и предоставляются на срок</w:t>
      </w:r>
      <w:r w:rsidR="002F5EEB">
        <w:t xml:space="preserve"> от двух недель до одного года. </w:t>
      </w:r>
      <w:r>
        <w:t>Для того, чтобы зарезервировать временное жилье будущему сотруднику необходимо связаться с секретарем департамента, в котором он планирует работать. Секретарь затем подает заявку в Центральный международный офис университета. Сотруднику также нужно заплатить невозмещаемые комиссионные в размере 228 евро для того, чтобы заявка была рассмотрена. После уплаты комиссии Центральный международный офис регистрирует сотрудника в систе</w:t>
      </w:r>
      <w:r w:rsidR="00624751">
        <w:t>ме бронирования компании DUWO. Е</w:t>
      </w:r>
      <w:r>
        <w:t>сли сотрудник не является гражданином</w:t>
      </w:r>
      <w:r w:rsidR="00624751">
        <w:t xml:space="preserve"> страны</w:t>
      </w:r>
      <w:r>
        <w:t xml:space="preserve"> Евросоюза, то бронирование может быть осуществлено только после положительного решения о возможности получения им визы. Затем сотрудник получает письмо по электронной почте с порядком активации </w:t>
      </w:r>
      <w:proofErr w:type="spellStart"/>
      <w:r>
        <w:t>аккаунта</w:t>
      </w:r>
      <w:proofErr w:type="spellEnd"/>
      <w:r>
        <w:t xml:space="preserve"> в системе бронирования. После активации </w:t>
      </w:r>
      <w:proofErr w:type="spellStart"/>
      <w:r>
        <w:t>аккаунта</w:t>
      </w:r>
      <w:proofErr w:type="spellEnd"/>
      <w:r>
        <w:t xml:space="preserve"> сотрудник может смотреть доступные варианты проживания и резервировать жилье. По приезду сотрудник должен уплатить арендную плату за первый и последний месяцы проживания, а также дополнительно 150 евро за заключение договора аренды.</w:t>
      </w:r>
    </w:p>
    <w:p w:rsidR="00DC4DED" w:rsidRDefault="00DC4DED" w:rsidP="000D3258">
      <w:r>
        <w:t>В запланированные заранее день и время сотрудник должен пройти все формальные процедуры в Центральном международном офисе (в том числе информационную беседу).</w:t>
      </w:r>
      <w:r w:rsidR="00002271">
        <w:t xml:space="preserve"> После прохождения всех формальностей личная папка иностранного сотрудника передается в Службу управления человеческими ресурсами для его приема на работу.</w:t>
      </w:r>
      <w:r w:rsidR="000D3258" w:rsidRPr="000D3258">
        <w:t xml:space="preserve"> </w:t>
      </w:r>
      <w:r>
        <w:t xml:space="preserve">После </w:t>
      </w:r>
      <w:r w:rsidR="000D3258" w:rsidRPr="000D3258">
        <w:t>этого</w:t>
      </w:r>
      <w:r>
        <w:t xml:space="preserve"> сотруднику необходимо забрать оформить пластиковую карту резидента в местном офисе Службы иммиграции и натурализации Нидерландов, удостоверяющую право на временное проживание в стране (</w:t>
      </w:r>
      <w:r>
        <w:rPr>
          <w:lang w:val="en-US"/>
        </w:rPr>
        <w:t>VVR</w:t>
      </w:r>
      <w:r>
        <w:t>). Помощь в оформлении заявления оказывает Центральный международный офис.</w:t>
      </w:r>
    </w:p>
    <w:p w:rsidR="00DC4DED" w:rsidRPr="00DC4DED" w:rsidRDefault="00E91F4C" w:rsidP="005B3ECB">
      <w:r w:rsidRPr="00E91F4C">
        <w:t>Для граждан любых стран, кроме стран Евросоюза, Австралии, Канады, Израиля, Швейцарии, США и некоторых других необходимо также пройти флюорографию. Служба управления человеческими ресурсами должна выдать направление, после чего сотрудник должен прийти в Департамент муниципального здравоохранения (</w:t>
      </w:r>
      <w:proofErr w:type="spellStart"/>
      <w:r w:rsidRPr="00E91F4C">
        <w:t>Municipal</w:t>
      </w:r>
      <w:proofErr w:type="spellEnd"/>
      <w:r w:rsidRPr="00E91F4C">
        <w:t xml:space="preserve"> </w:t>
      </w:r>
      <w:proofErr w:type="spellStart"/>
      <w:r w:rsidRPr="00E91F4C">
        <w:t>Health</w:t>
      </w:r>
      <w:proofErr w:type="spellEnd"/>
      <w:r w:rsidRPr="00E91F4C">
        <w:t xml:space="preserve"> Department) в любой понедельник в период с 8:30 до 10:00 для прохождения процедуры. Полученное заключение сотрудник должен предоставить в Службу управления человеческими ресурсами, где сделают его копию, а потом направить по почте в Службу иммиграции и натурализации Нидерландов.</w:t>
      </w:r>
    </w:p>
    <w:p w:rsidR="00DC4DED" w:rsidRDefault="00E91F4C" w:rsidP="005B3ECB">
      <w:r>
        <w:lastRenderedPageBreak/>
        <w:t xml:space="preserve">Затем сотруднику необходимо оформить </w:t>
      </w:r>
      <w:r w:rsidR="00DC4DED">
        <w:t xml:space="preserve">идентификационный номер иностранного гражданина </w:t>
      </w:r>
      <w:r w:rsidR="00DC4DED">
        <w:rPr>
          <w:lang w:val="en-US"/>
        </w:rPr>
        <w:t>BSN</w:t>
      </w:r>
      <w:r>
        <w:t xml:space="preserve">, который фактически является </w:t>
      </w:r>
      <w:r w:rsidR="00DC4DED">
        <w:t>аналог</w:t>
      </w:r>
      <w:r>
        <w:t>ом</w:t>
      </w:r>
      <w:r w:rsidR="00DC4DED">
        <w:t xml:space="preserve"> российских ИНН с СНИЛС</w:t>
      </w:r>
      <w:r>
        <w:t>.</w:t>
      </w:r>
      <w:r w:rsidR="008E508C">
        <w:t xml:space="preserve"> </w:t>
      </w:r>
      <w:r w:rsidR="008E508C" w:rsidRPr="008E508C">
        <w:t>Официального требования в получении этого номера нет, но он понадобится, например, при открытии банковского счета в Нидерландах. Центральный международный офис оказывает поддержку в получении этого номера, в частности, записав сотрудника на прием в Налоговую службу. Спустя 10 дней после регистрации карточка с номер</w:t>
      </w:r>
      <w:r w:rsidR="000D3258">
        <w:t>ом</w:t>
      </w:r>
      <w:r w:rsidR="008E508C" w:rsidRPr="008E508C">
        <w:t xml:space="preserve"> должен быть выслан на домашний адрес сотрудника.</w:t>
      </w:r>
    </w:p>
    <w:p w:rsidR="00C93C4E" w:rsidRPr="000D3258" w:rsidRDefault="00002271" w:rsidP="000D3258">
      <w:pPr>
        <w:rPr>
          <w:b/>
          <w:i/>
        </w:rPr>
      </w:pPr>
      <w:r w:rsidRPr="00002271">
        <w:rPr>
          <w:b/>
          <w:i/>
        </w:rPr>
        <w:t xml:space="preserve">2. Услуги по </w:t>
      </w:r>
      <w:r w:rsidR="000D3258">
        <w:rPr>
          <w:b/>
          <w:i/>
        </w:rPr>
        <w:t xml:space="preserve">адаптации и закреплению </w:t>
      </w:r>
      <w:r w:rsidRPr="00002271">
        <w:rPr>
          <w:b/>
          <w:i/>
        </w:rPr>
        <w:t xml:space="preserve">на новом </w:t>
      </w:r>
      <w:r w:rsidR="000D3258">
        <w:rPr>
          <w:b/>
          <w:i/>
        </w:rPr>
        <w:t>рабочем месте.</w:t>
      </w:r>
      <w:r w:rsidR="000D3258" w:rsidRPr="000D3258">
        <w:rPr>
          <w:b/>
          <w:i/>
        </w:rPr>
        <w:t xml:space="preserve"> </w:t>
      </w:r>
      <w:r w:rsidR="00C93C4E" w:rsidRPr="008E508C">
        <w:t>Центральный международный офис также помогает сотруднику открыть счет в голландском ба</w:t>
      </w:r>
      <w:r w:rsidR="00624751">
        <w:t>нке. Для этого сотруднику нужны</w:t>
      </w:r>
      <w:r w:rsidR="00C93C4E" w:rsidRPr="008E508C">
        <w:t xml:space="preserve"> паспорт, идентификационный номер иностранного гражданина BSN, справка с места работы и доказательство получения дохода.</w:t>
      </w:r>
    </w:p>
    <w:p w:rsidR="00C93C4E" w:rsidRDefault="00C93C4E" w:rsidP="0071647D">
      <w:r>
        <w:t xml:space="preserve">Закон о медицинском страховании требует, чтобы все резиденты Нидерландов </w:t>
      </w:r>
      <w:r w:rsidR="0071647D">
        <w:t>оформили</w:t>
      </w:r>
      <w:r>
        <w:t xml:space="preserve"> базов</w:t>
      </w:r>
      <w:r w:rsidR="0071647D">
        <w:t>ую</w:t>
      </w:r>
      <w:r>
        <w:t xml:space="preserve"> страховк</w:t>
      </w:r>
      <w:r w:rsidR="0071647D">
        <w:t>у</w:t>
      </w:r>
      <w:r>
        <w:t xml:space="preserve"> для покрытия медицинских расходов. </w:t>
      </w:r>
      <w:r w:rsidR="0071647D">
        <w:t>Дел</w:t>
      </w:r>
      <w:r w:rsidR="00624751">
        <w:t>ь</w:t>
      </w:r>
      <w:r w:rsidR="0071647D">
        <w:t>фтский</w:t>
      </w:r>
      <w:r>
        <w:t xml:space="preserve"> технический университет сотрудничает со страховым агентством SUCSEZ, которое представляет интересы всех сотрудников вуза. Консультанты агентства оказывают помощь в выборе страховки, выступают посредником при решении вопросов со страховой компанией и дают консультации по </w:t>
      </w:r>
      <w:r w:rsidR="0071647D">
        <w:t xml:space="preserve">волнующим сотрудников вопросам. </w:t>
      </w:r>
      <w:r>
        <w:t>Кроме того, университет сотрудничает с двумя страховыми компаниями, что позволяет сотрудникам университета приобретать страховку у этих компаний со скидкой.</w:t>
      </w:r>
    </w:p>
    <w:p w:rsidR="00002271" w:rsidRDefault="00002271" w:rsidP="0071647D">
      <w:r>
        <w:t>Иностранных сотрудников всегда волнуют вопросы налогообложения их доходов. На помощь им приходят сотрудники Центрального международного офиса университета. В частности, они полностью сопровождают взаимодействие сотрудника с государственной налоговой службой, помогают с решением вопросов двойного налогообложения полученного дохода, а также предоставляют общую информац</w:t>
      </w:r>
      <w:r w:rsidR="0071647D">
        <w:t xml:space="preserve">ию по налоговой системе страны. </w:t>
      </w:r>
      <w:r>
        <w:t xml:space="preserve">Центральный международный офис также запрашивает для иностранного ученого предоставление налоговой льготы, известной в Нидерландах как «30% </w:t>
      </w:r>
      <w:proofErr w:type="spellStart"/>
      <w:r>
        <w:t>facility</w:t>
      </w:r>
      <w:proofErr w:type="spellEnd"/>
      <w:r>
        <w:t xml:space="preserve">» (или «30% </w:t>
      </w:r>
      <w:proofErr w:type="spellStart"/>
      <w:r>
        <w:t>ruling</w:t>
      </w:r>
      <w:proofErr w:type="spellEnd"/>
      <w:r>
        <w:t>»</w:t>
      </w:r>
      <w:r>
        <w:rPr>
          <w:rStyle w:val="a5"/>
        </w:rPr>
        <w:footnoteReference w:id="12"/>
      </w:r>
      <w:r>
        <w:t>). Данная льгота предполагает предоставление налогового вычета в размере 30%</w:t>
      </w:r>
      <w:r w:rsidR="00624751">
        <w:t xml:space="preserve"> от дохода</w:t>
      </w:r>
      <w:r>
        <w:t xml:space="preserve"> для высококвалифицированных мигрантов с зарплатой не ниже определенного уровня. Другими словами, 30% валового дохода иностранца, полученного в Нидерландах, облагаться подоходным налогом не будут. Стоит отметить, что для ученых и исследователей нет требований к минимальной заработной плате при удовлетворении заявления на предоставление этой льготы.</w:t>
      </w:r>
    </w:p>
    <w:p w:rsidR="00E01CFD" w:rsidRPr="0071647D" w:rsidRDefault="00E01CFD" w:rsidP="0071647D">
      <w:pPr>
        <w:rPr>
          <w:b/>
          <w:i/>
        </w:rPr>
      </w:pPr>
      <w:r w:rsidRPr="00E01CFD">
        <w:rPr>
          <w:b/>
          <w:i/>
        </w:rPr>
        <w:t xml:space="preserve">3. Поддержка </w:t>
      </w:r>
      <w:r w:rsidR="00CA79B0">
        <w:rPr>
          <w:b/>
          <w:i/>
        </w:rPr>
        <w:t xml:space="preserve">сотрудника, его </w:t>
      </w:r>
      <w:r w:rsidRPr="00E01CFD">
        <w:rPr>
          <w:b/>
          <w:i/>
        </w:rPr>
        <w:t>семьи и услуги по социализации и адаптации в обществе.</w:t>
      </w:r>
      <w:r w:rsidR="0071647D">
        <w:rPr>
          <w:b/>
          <w:i/>
        </w:rPr>
        <w:t xml:space="preserve"> </w:t>
      </w:r>
      <w:r w:rsidRPr="00E01CFD">
        <w:t xml:space="preserve">Центральный международный офис </w:t>
      </w:r>
      <w:r w:rsidR="0071647D" w:rsidRPr="00E01CFD">
        <w:t>Дельфтского</w:t>
      </w:r>
      <w:r w:rsidRPr="00E01CFD">
        <w:t xml:space="preserve"> технического университета </w:t>
      </w:r>
      <w:r w:rsidRPr="00E01CFD">
        <w:lastRenderedPageBreak/>
        <w:t xml:space="preserve">ежемесячно организует семинар для иностранных сотрудников, недавно приехавших в </w:t>
      </w:r>
      <w:proofErr w:type="spellStart"/>
      <w:r w:rsidRPr="00E01CFD">
        <w:t>Дел</w:t>
      </w:r>
      <w:r w:rsidR="0071647D">
        <w:t>ь</w:t>
      </w:r>
      <w:r w:rsidRPr="00E01CFD">
        <w:t>фт</w:t>
      </w:r>
      <w:proofErr w:type="spellEnd"/>
      <w:r w:rsidRPr="00E01CFD">
        <w:t xml:space="preserve"> и приступивших к работе в вузе. Семинар посвящен обсуждению культурных особенностей голландцев, а также тому, что допускается и не допускается в Нидерландах. В ходе семинара новоприбывшие специалисты познакомятся с общественными и культурными особенностями Нидерландов и, что даже более важно, смогут провести параллели и отметить различия со своей родной культурой и особенностями </w:t>
      </w:r>
      <w:r w:rsidR="004455D9">
        <w:t xml:space="preserve">местного </w:t>
      </w:r>
      <w:r w:rsidR="00B806E4">
        <w:t>уклада жизни</w:t>
      </w:r>
      <w:r w:rsidRPr="00E01CFD">
        <w:t>.</w:t>
      </w:r>
    </w:p>
    <w:p w:rsidR="00E01CFD" w:rsidRDefault="00E01CFD" w:rsidP="005B3ECB">
      <w:r>
        <w:t xml:space="preserve">Для </w:t>
      </w:r>
      <w:r w:rsidR="00B806E4">
        <w:t xml:space="preserve">новых сотрудников </w:t>
      </w:r>
      <w:r>
        <w:t xml:space="preserve">Службой управления человеческими ресурсами разработано и опубликовано на </w:t>
      </w:r>
      <w:proofErr w:type="spellStart"/>
      <w:r>
        <w:t>вебсайте</w:t>
      </w:r>
      <w:proofErr w:type="spellEnd"/>
      <w:r>
        <w:t xml:space="preserve"> приветственное руководство (</w:t>
      </w:r>
      <w:r>
        <w:rPr>
          <w:lang w:val="en-US"/>
        </w:rPr>
        <w:t>Welcome</w:t>
      </w:r>
      <w:r w:rsidRPr="00E01CFD">
        <w:t xml:space="preserve"> </w:t>
      </w:r>
      <w:r>
        <w:rPr>
          <w:lang w:val="en-US"/>
        </w:rPr>
        <w:t>Guide</w:t>
      </w:r>
      <w:r w:rsidRPr="00E01CFD">
        <w:t>)</w:t>
      </w:r>
      <w:r>
        <w:rPr>
          <w:rStyle w:val="a5"/>
        </w:rPr>
        <w:footnoteReference w:id="13"/>
      </w:r>
      <w:r>
        <w:t xml:space="preserve">, которое содержит ознакомительную информацию о городе и университете, поиске жилья, коммунальных услугах, системе здравоохранения в Нидерландах, системе образования и общественном транспорте, банковских услугах, спортивных и культурных мероприятиях, а также о </w:t>
      </w:r>
      <w:proofErr w:type="spellStart"/>
      <w:r>
        <w:t>шоппинге</w:t>
      </w:r>
      <w:proofErr w:type="spellEnd"/>
      <w:r>
        <w:t>.</w:t>
      </w:r>
    </w:p>
    <w:p w:rsidR="00E01CFD" w:rsidRDefault="004455D9" w:rsidP="005B3ECB">
      <w:r>
        <w:t xml:space="preserve">Для иностранных специалистов в </w:t>
      </w:r>
      <w:r w:rsidR="00B806E4">
        <w:t>Дельфтском</w:t>
      </w:r>
      <w:r>
        <w:t xml:space="preserve"> техническом университете действует два сообщества:</w:t>
      </w:r>
    </w:p>
    <w:p w:rsidR="004455D9" w:rsidRDefault="004455D9" w:rsidP="00B806E4">
      <w:pPr>
        <w:pStyle w:val="ac"/>
        <w:numPr>
          <w:ilvl w:val="0"/>
          <w:numId w:val="41"/>
        </w:numPr>
      </w:pPr>
      <w:r w:rsidRPr="00B806E4">
        <w:rPr>
          <w:lang w:val="en-US"/>
        </w:rPr>
        <w:t>International</w:t>
      </w:r>
      <w:r w:rsidRPr="004455D9">
        <w:t xml:space="preserve"> </w:t>
      </w:r>
      <w:proofErr w:type="spellStart"/>
      <w:r w:rsidRPr="00B806E4">
        <w:rPr>
          <w:lang w:val="en-US"/>
        </w:rPr>
        <w:t>Neighbour</w:t>
      </w:r>
      <w:proofErr w:type="spellEnd"/>
      <w:r w:rsidRPr="004455D9">
        <w:t xml:space="preserve"> </w:t>
      </w:r>
      <w:r w:rsidRPr="00B806E4">
        <w:rPr>
          <w:lang w:val="en-US"/>
        </w:rPr>
        <w:t>Group</w:t>
      </w:r>
      <w:r>
        <w:rPr>
          <w:rStyle w:val="a5"/>
          <w:lang w:val="en-US"/>
        </w:rPr>
        <w:footnoteReference w:id="14"/>
      </w:r>
      <w:r w:rsidRPr="004455D9">
        <w:t xml:space="preserve"> (</w:t>
      </w:r>
      <w:r>
        <w:t xml:space="preserve">группа </w:t>
      </w:r>
      <w:proofErr w:type="spellStart"/>
      <w:r>
        <w:t>аффилирована</w:t>
      </w:r>
      <w:proofErr w:type="spellEnd"/>
      <w:r>
        <w:t xml:space="preserve"> с университетом</w:t>
      </w:r>
      <w:r w:rsidRPr="004455D9">
        <w:t>)</w:t>
      </w:r>
      <w:r>
        <w:t>;</w:t>
      </w:r>
    </w:p>
    <w:p w:rsidR="004455D9" w:rsidRDefault="004455D9" w:rsidP="00B806E4">
      <w:pPr>
        <w:pStyle w:val="ac"/>
        <w:numPr>
          <w:ilvl w:val="0"/>
          <w:numId w:val="41"/>
        </w:numPr>
      </w:pPr>
      <w:proofErr w:type="spellStart"/>
      <w:r w:rsidRPr="004455D9">
        <w:t>Delftians</w:t>
      </w:r>
      <w:proofErr w:type="spellEnd"/>
      <w:r>
        <w:rPr>
          <w:rStyle w:val="a5"/>
        </w:rPr>
        <w:footnoteReference w:id="15"/>
      </w:r>
      <w:r>
        <w:t xml:space="preserve"> (социальное сообщество</w:t>
      </w:r>
      <w:r w:rsidR="00B806E4">
        <w:t xml:space="preserve"> о </w:t>
      </w:r>
      <w:proofErr w:type="spellStart"/>
      <w:r>
        <w:t>Дел</w:t>
      </w:r>
      <w:r w:rsidR="00B806E4">
        <w:t>ь</w:t>
      </w:r>
      <w:r>
        <w:t>фте</w:t>
      </w:r>
      <w:proofErr w:type="spellEnd"/>
      <w:r>
        <w:t xml:space="preserve"> и пригородах).</w:t>
      </w:r>
    </w:p>
    <w:p w:rsidR="00324037" w:rsidRDefault="00324037" w:rsidP="00B806E4">
      <w:r w:rsidRPr="00B806E4">
        <w:rPr>
          <w:i/>
        </w:rPr>
        <w:t xml:space="preserve">Членство в </w:t>
      </w:r>
      <w:r w:rsidR="00B806E4" w:rsidRPr="00B806E4">
        <w:rPr>
          <w:i/>
        </w:rPr>
        <w:t>«</w:t>
      </w:r>
      <w:r w:rsidR="00EF1C83">
        <w:rPr>
          <w:i/>
        </w:rPr>
        <w:t>М</w:t>
      </w:r>
      <w:r w:rsidRPr="00B806E4">
        <w:rPr>
          <w:i/>
        </w:rPr>
        <w:t>еждународном сообществе соседей</w:t>
      </w:r>
      <w:r w:rsidR="00B806E4" w:rsidRPr="00B806E4">
        <w:rPr>
          <w:i/>
        </w:rPr>
        <w:t>»</w:t>
      </w:r>
      <w:r w:rsidRPr="00B806E4">
        <w:rPr>
          <w:i/>
        </w:rPr>
        <w:t xml:space="preserve"> (International </w:t>
      </w:r>
      <w:proofErr w:type="spellStart"/>
      <w:r w:rsidRPr="00B806E4">
        <w:rPr>
          <w:i/>
        </w:rPr>
        <w:t>Neighbour</w:t>
      </w:r>
      <w:proofErr w:type="spellEnd"/>
      <w:r w:rsidRPr="00B806E4">
        <w:rPr>
          <w:i/>
        </w:rPr>
        <w:t xml:space="preserve"> </w:t>
      </w:r>
      <w:proofErr w:type="spellStart"/>
      <w:r w:rsidRPr="00B806E4">
        <w:rPr>
          <w:i/>
        </w:rPr>
        <w:t>Group</w:t>
      </w:r>
      <w:proofErr w:type="spellEnd"/>
      <w:r w:rsidRPr="00B806E4">
        <w:rPr>
          <w:i/>
        </w:rPr>
        <w:t xml:space="preserve">) </w:t>
      </w:r>
      <w:r>
        <w:t>является бесплатным и дает возможность встретить там как голландцев, так и иностранных сотрудников. Таким образом, сообщество надеется помочь иностранным сотрудникам и их семьям чувствова</w:t>
      </w:r>
      <w:r w:rsidR="00B806E4">
        <w:t xml:space="preserve">ть себя в Нидерландах как дома. </w:t>
      </w:r>
      <w:r>
        <w:t>Деятельность сообщества разработана таким образом, чтобы представить каждого нового сотрудника сообществу. Так, сообщество предоставляет:</w:t>
      </w:r>
    </w:p>
    <w:p w:rsidR="00324037" w:rsidRDefault="00B806E4" w:rsidP="00EF1C83">
      <w:r>
        <w:t xml:space="preserve">1. </w:t>
      </w:r>
      <w:r w:rsidR="00324037">
        <w:t>Место вс</w:t>
      </w:r>
      <w:r w:rsidR="00A80964">
        <w:t>т</w:t>
      </w:r>
      <w:r w:rsidR="00324037">
        <w:t>речи. Каждую среду с 10 до 12 часов происходит встреча новых членов сообщества. На каждой встрече находятся два специальных помощника, которые могут предоставить необходимую информацию, дать совет, организовать билеты на экскурсии и др. Иностранные сотрудни</w:t>
      </w:r>
      <w:r>
        <w:t>ки могут также просто прийти и</w:t>
      </w:r>
      <w:r w:rsidR="00EF1C83">
        <w:t>,</w:t>
      </w:r>
      <w:r>
        <w:t xml:space="preserve"> за чашечкой чая или кофе</w:t>
      </w:r>
      <w:r w:rsidR="00EF1C83">
        <w:t>,</w:t>
      </w:r>
      <w:r>
        <w:t xml:space="preserve"> </w:t>
      </w:r>
      <w:r w:rsidR="00324037">
        <w:t>побеседовать с новыми коллегами в неформальной обстановке. Здесь члены клуба могут поделиться информацией и обменяться опытом о жизни в Нидерландах, завести друзей и даже привести детей.</w:t>
      </w:r>
    </w:p>
    <w:p w:rsidR="00324037" w:rsidRDefault="00B806E4" w:rsidP="00B806E4">
      <w:r>
        <w:t xml:space="preserve">2. </w:t>
      </w:r>
      <w:r w:rsidR="00324037">
        <w:t>Занятия по английскому</w:t>
      </w:r>
      <w:r>
        <w:t xml:space="preserve"> и</w:t>
      </w:r>
      <w:r w:rsidR="00324037">
        <w:t xml:space="preserve"> </w:t>
      </w:r>
      <w:r>
        <w:t xml:space="preserve">голландскому языкам. </w:t>
      </w:r>
      <w:r w:rsidR="00324037">
        <w:t>Занятия по английскому языку идут в двух группах: с низким и выс</w:t>
      </w:r>
      <w:r w:rsidR="00AA41DF">
        <w:t>оким уровнем знания языка. К обеи</w:t>
      </w:r>
      <w:r w:rsidR="00324037">
        <w:t xml:space="preserve">м группам можно присоединиться в течение всего года. На занятиях изучаются навыки общения, грамматика, </w:t>
      </w:r>
      <w:r w:rsidR="00324037">
        <w:lastRenderedPageBreak/>
        <w:t>письменный английский, новые с</w:t>
      </w:r>
      <w:r>
        <w:t xml:space="preserve">лова и даются домашние задания. </w:t>
      </w:r>
      <w:r w:rsidR="00324037">
        <w:t>Занятия по нидерландскому языку даются на базовом уровне и включают восемь уроков. Есть утренние и вечерние занятия. На утренние занятия можно взять с собой детей.</w:t>
      </w:r>
    </w:p>
    <w:p w:rsidR="00324037" w:rsidRDefault="00B806E4" w:rsidP="00324037">
      <w:r>
        <w:t xml:space="preserve">3. </w:t>
      </w:r>
      <w:r w:rsidR="00324037">
        <w:t>Различные клубы и кружки (например, рукоделие, кулинария и др.).</w:t>
      </w:r>
    </w:p>
    <w:p w:rsidR="00324037" w:rsidRDefault="00B806E4" w:rsidP="00324037">
      <w:r>
        <w:t xml:space="preserve">4. </w:t>
      </w:r>
      <w:r w:rsidR="00324037">
        <w:t>Экскурсионные туры в музеи и другие достопримечательности.</w:t>
      </w:r>
    </w:p>
    <w:p w:rsidR="004455D9" w:rsidRDefault="00B806E4" w:rsidP="00324037">
      <w:r>
        <w:t xml:space="preserve">5. </w:t>
      </w:r>
      <w:r w:rsidR="00324037">
        <w:t>Неформальные собрания (днем и вечером). На собраниях можно обрести новых знакомых и друзей, обменяться опытом о жизни и традициях в стране.</w:t>
      </w:r>
    </w:p>
    <w:p w:rsidR="00A80964" w:rsidRDefault="00A80964" w:rsidP="00324037">
      <w:r>
        <w:t>Ежемесячно членам сообщества высылается программа мероприятий на следующий месяц.</w:t>
      </w:r>
      <w:r w:rsidR="004E1E70">
        <w:t xml:space="preserve"> Участие в некоторых мероприятиях предполагает небольшие финансовые расходы.</w:t>
      </w:r>
    </w:p>
    <w:p w:rsidR="00324037" w:rsidRDefault="00A80964" w:rsidP="00B806E4">
      <w:r w:rsidRPr="00B806E4">
        <w:rPr>
          <w:i/>
        </w:rPr>
        <w:t xml:space="preserve">Сообщество жителей </w:t>
      </w:r>
      <w:proofErr w:type="spellStart"/>
      <w:r w:rsidRPr="00B806E4">
        <w:rPr>
          <w:i/>
        </w:rPr>
        <w:t>Дел</w:t>
      </w:r>
      <w:r w:rsidR="00B806E4">
        <w:rPr>
          <w:i/>
        </w:rPr>
        <w:t>ь</w:t>
      </w:r>
      <w:r w:rsidRPr="00B806E4">
        <w:rPr>
          <w:i/>
        </w:rPr>
        <w:t>фта</w:t>
      </w:r>
      <w:proofErr w:type="spellEnd"/>
      <w:r w:rsidRPr="00B806E4">
        <w:rPr>
          <w:i/>
        </w:rPr>
        <w:t xml:space="preserve"> (</w:t>
      </w:r>
      <w:proofErr w:type="spellStart"/>
      <w:r w:rsidRPr="00B806E4">
        <w:rPr>
          <w:i/>
        </w:rPr>
        <w:t>Delftians</w:t>
      </w:r>
      <w:proofErr w:type="spellEnd"/>
      <w:r w:rsidRPr="00B806E4">
        <w:rPr>
          <w:i/>
        </w:rPr>
        <w:t>)</w:t>
      </w:r>
      <w:r>
        <w:t xml:space="preserve"> каждый второй четверг проводит неформальные собрания </w:t>
      </w:r>
      <w:proofErr w:type="spellStart"/>
      <w:r>
        <w:t>экспатов</w:t>
      </w:r>
      <w:proofErr w:type="spellEnd"/>
      <w:r>
        <w:t xml:space="preserve"> </w:t>
      </w:r>
      <w:proofErr w:type="spellStart"/>
      <w:r>
        <w:t>Дел</w:t>
      </w:r>
      <w:r w:rsidR="00B806E4">
        <w:t>ь</w:t>
      </w:r>
      <w:r>
        <w:t>фта</w:t>
      </w:r>
      <w:proofErr w:type="spellEnd"/>
      <w:r>
        <w:t xml:space="preserve"> и близлежащих регионов. Члены сообщества организуют игры в сквош, настольные игры, покер, просмотр фильмов, обучение нидерландскому языку, обучение кулинарном</w:t>
      </w:r>
      <w:r w:rsidR="00B806E4">
        <w:t xml:space="preserve">у искусству и др. деятельность. </w:t>
      </w:r>
      <w:r>
        <w:t>Чтобы вступить в сообщество, необходимо быть совершеннолетним (18 лет</w:t>
      </w:r>
      <w:r w:rsidR="00EF1C83">
        <w:t xml:space="preserve"> и более</w:t>
      </w:r>
      <w:r>
        <w:t>) иностранцем и отправить запрос с краткой информацией о себе на электронную почту организаторов.</w:t>
      </w:r>
    </w:p>
    <w:p w:rsidR="00D3245A" w:rsidRPr="00D3245A" w:rsidRDefault="00D3245A" w:rsidP="005B3ECB">
      <w:r>
        <w:t xml:space="preserve">Кроме того, в университете организована </w:t>
      </w:r>
      <w:r w:rsidRPr="00B806E4">
        <w:t xml:space="preserve">работа </w:t>
      </w:r>
      <w:r w:rsidRPr="00B806E4">
        <w:rPr>
          <w:i/>
        </w:rPr>
        <w:t xml:space="preserve">ассоциации для всех сотрудников вуза </w:t>
      </w:r>
      <w:r w:rsidRPr="00B806E4">
        <w:rPr>
          <w:i/>
          <w:lang w:val="en-US"/>
        </w:rPr>
        <w:t>Prometheus</w:t>
      </w:r>
      <w:r w:rsidRPr="00B806E4">
        <w:rPr>
          <w:i/>
        </w:rPr>
        <w:t xml:space="preserve"> </w:t>
      </w:r>
      <w:r w:rsidRPr="00B806E4">
        <w:rPr>
          <w:i/>
          <w:lang w:val="en-US"/>
        </w:rPr>
        <w:t>Staff</w:t>
      </w:r>
      <w:r w:rsidRPr="00B806E4">
        <w:rPr>
          <w:i/>
        </w:rPr>
        <w:t xml:space="preserve"> </w:t>
      </w:r>
      <w:r w:rsidRPr="00B806E4">
        <w:rPr>
          <w:i/>
          <w:lang w:val="en-US"/>
        </w:rPr>
        <w:t>Association</w:t>
      </w:r>
      <w:r w:rsidRPr="00D3245A">
        <w:t>.</w:t>
      </w:r>
      <w:r>
        <w:t xml:space="preserve"> Заявленная цель ассоциации </w:t>
      </w:r>
      <w:r w:rsidR="00B806E4">
        <w:noBreakHyphen/>
      </w:r>
      <w:r>
        <w:t xml:space="preserve"> </w:t>
      </w:r>
      <w:r w:rsidRPr="00D3245A">
        <w:t>продвижение гармоничных взаимоотношений среди сотрудников университета. С этой целью ассоциация организует широкую  программу мероприятий. Для членов ассоциации также доступны скидки в различных магазинах и ресторанах города. Ассоциацией каждые два месяца выпускается журнал. Членство стоит 3 евро в месяц, они вычитаются из заработной платы</w:t>
      </w:r>
    </w:p>
    <w:p w:rsidR="00431962" w:rsidRDefault="00431962" w:rsidP="00B806E4">
      <w:r>
        <w:t xml:space="preserve">Для научно-педагогических работников женского пола в 2006 году было организовано </w:t>
      </w:r>
      <w:r w:rsidRPr="00B806E4">
        <w:rPr>
          <w:i/>
        </w:rPr>
        <w:t>сообщество DEWIS (</w:t>
      </w:r>
      <w:proofErr w:type="spellStart"/>
      <w:r w:rsidRPr="00B806E4">
        <w:rPr>
          <w:i/>
        </w:rPr>
        <w:t>Delft</w:t>
      </w:r>
      <w:proofErr w:type="spellEnd"/>
      <w:r w:rsidRPr="00B806E4">
        <w:rPr>
          <w:i/>
        </w:rPr>
        <w:t xml:space="preserve"> </w:t>
      </w:r>
      <w:proofErr w:type="spellStart"/>
      <w:r w:rsidRPr="00B806E4">
        <w:rPr>
          <w:i/>
        </w:rPr>
        <w:t>Women</w:t>
      </w:r>
      <w:proofErr w:type="spellEnd"/>
      <w:r w:rsidRPr="00B806E4">
        <w:rPr>
          <w:i/>
        </w:rPr>
        <w:t xml:space="preserve"> </w:t>
      </w:r>
      <w:proofErr w:type="spellStart"/>
      <w:r w:rsidRPr="00B806E4">
        <w:rPr>
          <w:i/>
        </w:rPr>
        <w:t>in</w:t>
      </w:r>
      <w:proofErr w:type="spellEnd"/>
      <w:r w:rsidRPr="00B806E4">
        <w:rPr>
          <w:i/>
        </w:rPr>
        <w:t xml:space="preserve"> </w:t>
      </w:r>
      <w:proofErr w:type="spellStart"/>
      <w:r w:rsidRPr="00B806E4">
        <w:rPr>
          <w:i/>
        </w:rPr>
        <w:t>Science</w:t>
      </w:r>
      <w:proofErr w:type="spellEnd"/>
      <w:r w:rsidRPr="00B806E4">
        <w:rPr>
          <w:i/>
        </w:rPr>
        <w:t>)</w:t>
      </w:r>
      <w:r>
        <w:t xml:space="preserve">. Оно получило полную поддержку от Исполнительного </w:t>
      </w:r>
      <w:r w:rsidR="00B806E4">
        <w:t>с</w:t>
      </w:r>
      <w:r>
        <w:t>овета университета, поскольку</w:t>
      </w:r>
      <w:r w:rsidR="008E475A">
        <w:t>,</w:t>
      </w:r>
      <w:r>
        <w:t xml:space="preserve"> по его мнению</w:t>
      </w:r>
      <w:r w:rsidR="008E475A">
        <w:t>,</w:t>
      </w:r>
      <w:r>
        <w:t xml:space="preserve"> создание и деятельность сообщества полностью соответствует политике </w:t>
      </w:r>
      <w:proofErr w:type="spellStart"/>
      <w:r>
        <w:t>гендерного</w:t>
      </w:r>
      <w:proofErr w:type="spellEnd"/>
      <w:r>
        <w:t xml:space="preserve"> ра</w:t>
      </w:r>
      <w:r w:rsidR="00B806E4">
        <w:t xml:space="preserve">знообразия, реализуемой в вузе. </w:t>
      </w:r>
      <w:r>
        <w:t xml:space="preserve">Основная цель сообщества </w:t>
      </w:r>
      <w:r w:rsidR="00B806E4">
        <w:noBreakHyphen/>
      </w:r>
      <w:r>
        <w:t xml:space="preserve"> поддержка всех </w:t>
      </w:r>
      <w:proofErr w:type="spellStart"/>
      <w:r>
        <w:t>ученых</w:t>
      </w:r>
      <w:r w:rsidR="00B806E4">
        <w:noBreakHyphen/>
      </w:r>
      <w:r>
        <w:t>женщин</w:t>
      </w:r>
      <w:proofErr w:type="spellEnd"/>
      <w:r>
        <w:t xml:space="preserve"> в университете в отношении их индивидуального и профессионального развития. Каждая женщина, трудоустроенная на должность профессорско-преподавательского состава, автоматически получает членство в данном сообществе. В настоящее время число участников уже превышает 650 человек. </w:t>
      </w:r>
    </w:p>
    <w:p w:rsidR="00D038EE" w:rsidRDefault="004455D9" w:rsidP="00B806E4">
      <w:r w:rsidRPr="004455D9">
        <w:t>В университете действует спортивный и культурный центр, в котором имеется множество возможностей для отдыха, общения и индивидуального развития.</w:t>
      </w:r>
      <w:r w:rsidR="00B806E4">
        <w:t xml:space="preserve"> </w:t>
      </w:r>
      <w:r w:rsidR="00AA41DF">
        <w:t>Университет предоставляет список школ и детских садов для детей иностранцев, а также перечень агентств, занимающихся присмотром за детьми дошкольного и младшего школьного возраста.</w:t>
      </w:r>
      <w:r w:rsidR="00B806E4">
        <w:t xml:space="preserve"> Например</w:t>
      </w:r>
      <w:r w:rsidR="000D46C6">
        <w:t xml:space="preserve">, рядом с кампусом университета расположена Международная </w:t>
      </w:r>
      <w:r w:rsidR="000D46C6">
        <w:lastRenderedPageBreak/>
        <w:t xml:space="preserve">начальная школа. Она предназначена для детей </w:t>
      </w:r>
      <w:r w:rsidR="00B806E4">
        <w:t>сотрудников</w:t>
      </w:r>
      <w:r w:rsidR="000D46C6">
        <w:t xml:space="preserve"> в возрасте от 4 до 12 лет. Стоимость обучения составляет 4000 евро в год.</w:t>
      </w:r>
      <w:r w:rsidR="00B806E4">
        <w:t xml:space="preserve"> В </w:t>
      </w:r>
      <w:r w:rsidR="000D46C6">
        <w:t>кампусе университета имеется детский центр, где присматривают за детьми в возрасте до четырех лет. Стоимость услуг центра определяется</w:t>
      </w:r>
      <w:r w:rsidR="00B806E4">
        <w:t>,</w:t>
      </w:r>
      <w:r w:rsidR="000D46C6">
        <w:t xml:space="preserve"> исходя из требуемого сервиса и заработка родителей.</w:t>
      </w:r>
    </w:p>
    <w:p w:rsidR="00D3245A" w:rsidRDefault="00D3245A" w:rsidP="00B806E4">
      <w:r>
        <w:t xml:space="preserve">В университете в Центральном международном офисе действует </w:t>
      </w:r>
      <w:r w:rsidRPr="00B806E4">
        <w:rPr>
          <w:i/>
        </w:rPr>
        <w:t>сервис поддержки двойной карьеры (</w:t>
      </w:r>
      <w:proofErr w:type="spellStart"/>
      <w:r w:rsidRPr="00B806E4">
        <w:rPr>
          <w:i/>
        </w:rPr>
        <w:t>Dual</w:t>
      </w:r>
      <w:proofErr w:type="spellEnd"/>
      <w:r w:rsidRPr="00B806E4">
        <w:rPr>
          <w:i/>
        </w:rPr>
        <w:t xml:space="preserve"> </w:t>
      </w:r>
      <w:proofErr w:type="spellStart"/>
      <w:r w:rsidRPr="00B806E4">
        <w:rPr>
          <w:i/>
        </w:rPr>
        <w:t>Career</w:t>
      </w:r>
      <w:proofErr w:type="spellEnd"/>
      <w:r w:rsidRPr="00B806E4">
        <w:rPr>
          <w:i/>
        </w:rPr>
        <w:t xml:space="preserve"> </w:t>
      </w:r>
      <w:proofErr w:type="spellStart"/>
      <w:r w:rsidRPr="00B806E4">
        <w:rPr>
          <w:i/>
        </w:rPr>
        <w:t>Service</w:t>
      </w:r>
      <w:proofErr w:type="spellEnd"/>
      <w:r w:rsidRPr="00B806E4">
        <w:rPr>
          <w:i/>
        </w:rPr>
        <w:t>)</w:t>
      </w:r>
      <w:r>
        <w:t>, в рамках которого предоставляется помощь в трудоустройстве су</w:t>
      </w:r>
      <w:r w:rsidR="00B806E4">
        <w:t xml:space="preserve">пруга иностранного сотрудника. </w:t>
      </w:r>
      <w:r>
        <w:t xml:space="preserve">Сервис предназначен для семей иностранных граждан или лиц, переехавших из другого </w:t>
      </w:r>
      <w:r w:rsidR="00EF1C83">
        <w:t>города, расположенного не менее</w:t>
      </w:r>
      <w:r>
        <w:t xml:space="preserve"> чем за 200 км от </w:t>
      </w:r>
      <w:proofErr w:type="spellStart"/>
      <w:r>
        <w:t>Дел</w:t>
      </w:r>
      <w:r w:rsidR="00AB762F">
        <w:t>ь</w:t>
      </w:r>
      <w:r>
        <w:t>фта</w:t>
      </w:r>
      <w:proofErr w:type="spellEnd"/>
      <w:r>
        <w:t xml:space="preserve">. При этом в случае, если супруг сотрудника университета прожил более двух лет в Нидерландах, то услугами данного сервиса он или она пользоваться не могут. Для оказания помощи в трудоустройстве сотрудники </w:t>
      </w:r>
      <w:r w:rsidR="00AB762F">
        <w:t>Дельфтского</w:t>
      </w:r>
      <w:r>
        <w:t xml:space="preserve"> технического университета просят супруга выслать резюме и заполнить специально разработанную форму с описанием опыта работы, </w:t>
      </w:r>
      <w:r w:rsidR="00AB762F">
        <w:t xml:space="preserve">текущей </w:t>
      </w:r>
      <w:r>
        <w:t xml:space="preserve">должности, желаемой сфере работы, интересах в волонтерской работе (часто работа на безвозмездной основе позволяет обзавестись рекомендациями, которые в дальнейшем помогут получить оплачиваемую должность в Нидерландах), желании продолжить обучение и др. На основании этой информации и личной беседы назначенный советник помогает найти супругу возможные места трудоустройства. В то же время само трудоустройство не гарантируется. Срок предоставления услуг в рамках данного сервиса ограничен одним годом. Предоставление помощи также завершается </w:t>
      </w:r>
      <w:r w:rsidR="00EF1C83">
        <w:t>фактом</w:t>
      </w:r>
      <w:r>
        <w:t xml:space="preserve"> трудоустройства супруга.</w:t>
      </w:r>
    </w:p>
    <w:p w:rsidR="00D3245A" w:rsidRDefault="00D3245A" w:rsidP="00AB762F">
      <w:r>
        <w:t>Желая помочь сотрудникам поддерживать баланс между работой и личной</w:t>
      </w:r>
      <w:r w:rsidR="00AB762F">
        <w:t xml:space="preserve"> жизнью (</w:t>
      </w:r>
      <w:proofErr w:type="spellStart"/>
      <w:r w:rsidR="00AB762F">
        <w:t>Work</w:t>
      </w:r>
      <w:proofErr w:type="spellEnd"/>
      <w:r w:rsidR="00AB762F">
        <w:t xml:space="preserve"> and </w:t>
      </w:r>
      <w:proofErr w:type="spellStart"/>
      <w:r w:rsidR="00AB762F">
        <w:t>Life</w:t>
      </w:r>
      <w:proofErr w:type="spellEnd"/>
      <w:r w:rsidR="00AB762F">
        <w:t xml:space="preserve"> </w:t>
      </w:r>
      <w:proofErr w:type="spellStart"/>
      <w:r w:rsidR="00AB762F">
        <w:t>balance</w:t>
      </w:r>
      <w:proofErr w:type="spellEnd"/>
      <w:r w:rsidR="00AB762F">
        <w:t xml:space="preserve">), </w:t>
      </w:r>
      <w:r>
        <w:t>университет предоставляет возможность организации гибкого графика работы. В общем случае, рабочая неделя длится 38 часов. У сотру</w:t>
      </w:r>
      <w:r w:rsidR="00AB762F">
        <w:t xml:space="preserve">дников есть следующие варианты: </w:t>
      </w:r>
      <w:r>
        <w:t>работать 38 часов в неделю;</w:t>
      </w:r>
      <w:r w:rsidR="00AB762F">
        <w:t xml:space="preserve"> </w:t>
      </w:r>
      <w:r>
        <w:t>работать 40 часов в неделю, что выливается в дополнительные 96 часов отпуска;</w:t>
      </w:r>
      <w:r w:rsidR="00AB762F">
        <w:t xml:space="preserve"> </w:t>
      </w:r>
      <w:r>
        <w:t>работать 36 часов в неделю, что выливается в уменьшение годового отпуска на 96 часов.</w:t>
      </w:r>
      <w:r w:rsidR="00AB762F">
        <w:t xml:space="preserve"> </w:t>
      </w:r>
      <w:r>
        <w:t>Выбор можно делать каждый год.</w:t>
      </w:r>
      <w:r w:rsidR="00AB762F">
        <w:t xml:space="preserve"> </w:t>
      </w:r>
      <w:r>
        <w:t xml:space="preserve">Более гибкий график обсуждается </w:t>
      </w:r>
      <w:r w:rsidR="008A4F47">
        <w:t>с</w:t>
      </w:r>
      <w:r>
        <w:t xml:space="preserve"> непосредственным руководителем сотрудника. При этом принимается во внимание необходимость предоставления такого графика, а также возможность сотрудника продолжать выполнять свои прямые обязанности.</w:t>
      </w:r>
      <w:r w:rsidR="00AB762F">
        <w:t xml:space="preserve"> </w:t>
      </w:r>
      <w:r>
        <w:t>Кроме того, по согласованию с руководителем можно сдвинуть начало (с 7:30 до 10:00) и конец (с 16:00 до 18:30) рабочего дня.</w:t>
      </w:r>
    </w:p>
    <w:p w:rsidR="004E1E70" w:rsidRDefault="008A4F47" w:rsidP="00D3245A">
      <w:r>
        <w:t>Сотрудникам</w:t>
      </w:r>
      <w:r w:rsidR="0090511A">
        <w:t xml:space="preserve">, являющимся родителями, предоставляется </w:t>
      </w:r>
      <w:r w:rsidR="00901ABC">
        <w:t xml:space="preserve">оплачиваемый </w:t>
      </w:r>
      <w:r w:rsidR="0090511A">
        <w:t>отпуск по у</w:t>
      </w:r>
      <w:r w:rsidR="00901ABC">
        <w:t>ходу за ребенком</w:t>
      </w:r>
      <w:r>
        <w:t xml:space="preserve"> (например, для женщин до шести недель перед рождением ребенка и до 10 недель после рождения ребенка)</w:t>
      </w:r>
      <w:r w:rsidR="00901ABC">
        <w:t xml:space="preserve">. </w:t>
      </w:r>
      <w:r w:rsidR="00431962">
        <w:t>Д</w:t>
      </w:r>
      <w:r>
        <w:t>ни отсутствия</w:t>
      </w:r>
      <w:r w:rsidR="00431962">
        <w:t xml:space="preserve"> (как и больничные дни)</w:t>
      </w:r>
      <w:r>
        <w:t xml:space="preserve"> также оплачиваются</w:t>
      </w:r>
      <w:r w:rsidR="00431962">
        <w:t xml:space="preserve">, в том числе, </w:t>
      </w:r>
      <w:r>
        <w:t xml:space="preserve">в случаях свадьбы (4 дня), годовщины своей свадьбы и свадьбы </w:t>
      </w:r>
      <w:r>
        <w:lastRenderedPageBreak/>
        <w:t>родителей (1 день при 25</w:t>
      </w:r>
      <w:r w:rsidR="00CC1E11">
        <w:t>-</w:t>
      </w:r>
      <w:r>
        <w:t>, 40</w:t>
      </w:r>
      <w:r w:rsidR="00CC1E11">
        <w:t>-</w:t>
      </w:r>
      <w:r>
        <w:t xml:space="preserve"> и 50</w:t>
      </w:r>
      <w:r w:rsidR="00CC1E11">
        <w:t>-летней</w:t>
      </w:r>
      <w:r>
        <w:t xml:space="preserve"> годовщинах), свадьбе близкого родственника (1 день), рождения ребенка (1 день), смерти родителей, супруга, детей (4 дня) и в некоторых других случаях.</w:t>
      </w:r>
    </w:p>
    <w:p w:rsidR="00D904A2" w:rsidRDefault="00D904A2" w:rsidP="00AB762F">
      <w:r>
        <w:t xml:space="preserve">В университете сформирован </w:t>
      </w:r>
      <w:r w:rsidRPr="00AB762F">
        <w:rPr>
          <w:i/>
        </w:rPr>
        <w:t xml:space="preserve">Социальный фонд (OCW </w:t>
      </w:r>
      <w:proofErr w:type="spellStart"/>
      <w:r w:rsidRPr="00AB762F">
        <w:rPr>
          <w:i/>
        </w:rPr>
        <w:t>Social</w:t>
      </w:r>
      <w:proofErr w:type="spellEnd"/>
      <w:r w:rsidRPr="00AB762F">
        <w:rPr>
          <w:i/>
        </w:rPr>
        <w:t xml:space="preserve"> </w:t>
      </w:r>
      <w:proofErr w:type="spellStart"/>
      <w:r w:rsidRPr="00AB762F">
        <w:rPr>
          <w:i/>
        </w:rPr>
        <w:t>Fund</w:t>
      </w:r>
      <w:proofErr w:type="spellEnd"/>
      <w:r w:rsidRPr="00AB762F">
        <w:rPr>
          <w:i/>
        </w:rPr>
        <w:t>).</w:t>
      </w:r>
      <w:r>
        <w:t xml:space="preserve"> Его целью является помощь участникам </w:t>
      </w:r>
      <w:r w:rsidR="00AB762F">
        <w:t>фонда, которые</w:t>
      </w:r>
      <w:r>
        <w:t>, по мнению Совета фонда, попали в сложную жизненную сит</w:t>
      </w:r>
      <w:r w:rsidR="00AB762F">
        <w:t xml:space="preserve">уацию из-за финансовых проблем. </w:t>
      </w:r>
      <w:r>
        <w:t xml:space="preserve">Сотрудники университета могут участвовать в этом фонде за небольшую плату, </w:t>
      </w:r>
      <w:proofErr w:type="spellStart"/>
      <w:r>
        <w:t>взымаемую</w:t>
      </w:r>
      <w:proofErr w:type="spellEnd"/>
      <w:r>
        <w:t xml:space="preserve"> ежемесячно. Размер платежа достаточно низок, поскольку не должен являться препятствием для участия в фонде. </w:t>
      </w:r>
    </w:p>
    <w:p w:rsidR="0090511A" w:rsidRDefault="00ED7630" w:rsidP="00AB762F">
      <w:r>
        <w:t xml:space="preserve">Университетом дополнительно к заработной плате в некоторой степени возмещаются </w:t>
      </w:r>
      <w:r w:rsidRPr="00AB762F">
        <w:rPr>
          <w:i/>
        </w:rPr>
        <w:t>расходы, связанные с поездками на работу из дома и домой с работы (</w:t>
      </w:r>
      <w:r w:rsidRPr="00AB762F">
        <w:rPr>
          <w:i/>
          <w:lang w:val="en-US"/>
        </w:rPr>
        <w:t>commuting</w:t>
      </w:r>
      <w:r w:rsidRPr="00AB762F">
        <w:rPr>
          <w:i/>
        </w:rPr>
        <w:t xml:space="preserve"> </w:t>
      </w:r>
      <w:r w:rsidRPr="00AB762F">
        <w:rPr>
          <w:i/>
          <w:lang w:val="en-US"/>
        </w:rPr>
        <w:t>expenses</w:t>
      </w:r>
      <w:r w:rsidRPr="00AB762F">
        <w:rPr>
          <w:i/>
        </w:rPr>
        <w:t xml:space="preserve">). </w:t>
      </w:r>
      <w:r>
        <w:t>Размер возмещения соста</w:t>
      </w:r>
      <w:r w:rsidR="00AB762F">
        <w:t xml:space="preserve">вляет не более 20 евро в месяц. </w:t>
      </w:r>
      <w:r>
        <w:t xml:space="preserve">В дополнение к этому работники университета могут запросить предоставление </w:t>
      </w:r>
      <w:r w:rsidRPr="00AB762F">
        <w:rPr>
          <w:i/>
        </w:rPr>
        <w:t>специального налогового вычета (</w:t>
      </w:r>
      <w:r w:rsidRPr="00AB762F">
        <w:rPr>
          <w:i/>
          <w:lang w:val="en-US"/>
        </w:rPr>
        <w:t>Mobility</w:t>
      </w:r>
      <w:r w:rsidRPr="00AB762F">
        <w:rPr>
          <w:i/>
        </w:rPr>
        <w:t xml:space="preserve"> </w:t>
      </w:r>
      <w:r w:rsidRPr="00AB762F">
        <w:rPr>
          <w:i/>
          <w:lang w:val="en-US"/>
        </w:rPr>
        <w:t>allowance</w:t>
      </w:r>
      <w:r w:rsidRPr="00AB762F">
        <w:rPr>
          <w:i/>
        </w:rPr>
        <w:t>)</w:t>
      </w:r>
      <w:r>
        <w:t xml:space="preserve"> в размере 0,19 евро за километр. Общая сумма определяется частотой поездок на работу из дома и обратно, а также общей длиной поездки по самому </w:t>
      </w:r>
      <w:r w:rsidR="00CC1E11">
        <w:t xml:space="preserve">короткому </w:t>
      </w:r>
      <w:r>
        <w:t>пути.</w:t>
      </w:r>
    </w:p>
    <w:p w:rsidR="00ED7630" w:rsidRDefault="0090511A" w:rsidP="00AB762F">
      <w:r>
        <w:t>Кроме того, сотрудникам возмещаются расходы по переезду в город при трудоустройстве в</w:t>
      </w:r>
      <w:r w:rsidR="00CC1E11">
        <w:t xml:space="preserve"> университет. В частности, это</w:t>
      </w:r>
      <w:r w:rsidR="00AB762F">
        <w:t xml:space="preserve"> </w:t>
      </w:r>
      <w:r>
        <w:t>расходы на транс</w:t>
      </w:r>
      <w:r w:rsidR="00CC1E11">
        <w:t>портировку вещей (мебели и др.),</w:t>
      </w:r>
      <w:r w:rsidR="00AB762F">
        <w:t xml:space="preserve"> </w:t>
      </w:r>
      <w:r>
        <w:t>транспортные расходы сотрудника и членов его семьи (в сумме затрат на проезд и/или перелет экономическим классом).</w:t>
      </w:r>
    </w:p>
    <w:p w:rsidR="0090511A" w:rsidRDefault="001C33B0" w:rsidP="0090511A">
      <w:r>
        <w:t>Университет делает отчисления за каждого сотрудника в негосударственный пенсионный фонд, за счет котор</w:t>
      </w:r>
      <w:r w:rsidR="00CC1E11">
        <w:t>ых</w:t>
      </w:r>
      <w:r>
        <w:t xml:space="preserve"> будет выплачиваться негосударственная пенсия (в дополнение к государственной пенсии). Размер негосударственной пенсии исчисляется исходя из среднего дохода сотрудника.</w:t>
      </w:r>
    </w:p>
    <w:p w:rsidR="00C93C4E" w:rsidRDefault="00C93C4E" w:rsidP="0090511A"/>
    <w:p w:rsidR="00C93C4E" w:rsidRDefault="00A20D12" w:rsidP="00B6294A">
      <w:pPr>
        <w:pStyle w:val="1"/>
        <w:spacing w:before="0" w:after="0"/>
      </w:pPr>
      <w:bookmarkStart w:id="5" w:name="_Toc438996229"/>
      <w:r w:rsidRPr="00C93C4E">
        <w:t>СТРУКТУРНЫЕ ПОДРАЗДЕЛЕНИЯ И КАТЕГОРИИ СОТРУДНИКОВ, ОСУЩЕСТВЛЯЮЩИХ ПОДДЕРЖКУ МЕЖДУНАРОДНЫХ СПЕЦИАЛИСТОВ</w:t>
      </w:r>
      <w:bookmarkEnd w:id="5"/>
    </w:p>
    <w:p w:rsidR="00B6294A" w:rsidRPr="00B6294A" w:rsidRDefault="00B6294A" w:rsidP="00B6294A"/>
    <w:p w:rsidR="00C93C4E" w:rsidRDefault="003121C3" w:rsidP="00C93C4E">
      <w:r w:rsidRPr="003121C3">
        <w:t xml:space="preserve">Систему предоставления услуг международным специалистам в </w:t>
      </w:r>
      <w:r w:rsidR="003E070F" w:rsidRPr="003121C3">
        <w:t>Дельфтском</w:t>
      </w:r>
      <w:r w:rsidRPr="003121C3">
        <w:t xml:space="preserve"> техническом университете можно отнести к моделям сервисов поддержки, которые предоставляются с помощью специализированных структур.</w:t>
      </w:r>
    </w:p>
    <w:p w:rsidR="003121C3" w:rsidRDefault="003121C3" w:rsidP="00C93C4E">
      <w:r>
        <w:t xml:space="preserve">Все основные сервисы поддержки международных специалистов предоставляются Центральным международным офисом </w:t>
      </w:r>
      <w:r w:rsidRPr="003121C3">
        <w:t>(</w:t>
      </w:r>
      <w:r>
        <w:rPr>
          <w:lang w:val="en-US"/>
        </w:rPr>
        <w:t>Central</w:t>
      </w:r>
      <w:r w:rsidRPr="003121C3">
        <w:t xml:space="preserve"> </w:t>
      </w:r>
      <w:r>
        <w:rPr>
          <w:lang w:val="en-US"/>
        </w:rPr>
        <w:t>International</w:t>
      </w:r>
      <w:r w:rsidRPr="003121C3">
        <w:t xml:space="preserve"> </w:t>
      </w:r>
      <w:r>
        <w:rPr>
          <w:lang w:val="en-US"/>
        </w:rPr>
        <w:t>Office</w:t>
      </w:r>
      <w:r w:rsidRPr="003121C3">
        <w:t xml:space="preserve">, </w:t>
      </w:r>
      <w:r>
        <w:rPr>
          <w:lang w:val="en-US"/>
        </w:rPr>
        <w:t>CIO</w:t>
      </w:r>
      <w:r w:rsidRPr="003121C3">
        <w:t xml:space="preserve">) </w:t>
      </w:r>
      <w:r>
        <w:t>и Службой управления человеческими ресурсами (</w:t>
      </w:r>
      <w:r>
        <w:rPr>
          <w:lang w:val="en-US"/>
        </w:rPr>
        <w:t>Human</w:t>
      </w:r>
      <w:r w:rsidRPr="003121C3">
        <w:t xml:space="preserve"> </w:t>
      </w:r>
      <w:r>
        <w:rPr>
          <w:lang w:val="en-US"/>
        </w:rPr>
        <w:t>Resources</w:t>
      </w:r>
      <w:r w:rsidRPr="003121C3">
        <w:t xml:space="preserve"> </w:t>
      </w:r>
      <w:r>
        <w:rPr>
          <w:lang w:val="en-US"/>
        </w:rPr>
        <w:t>Services</w:t>
      </w:r>
      <w:r w:rsidRPr="003121C3">
        <w:t xml:space="preserve">, </w:t>
      </w:r>
      <w:r>
        <w:rPr>
          <w:lang w:val="en-US"/>
        </w:rPr>
        <w:t>HRS</w:t>
      </w:r>
      <w:r w:rsidRPr="003121C3">
        <w:t>).</w:t>
      </w:r>
      <w:r>
        <w:t xml:space="preserve"> Зона ответственности каждого из этих структурных подразделений изложена в табл</w:t>
      </w:r>
      <w:r w:rsidR="00CC1E11">
        <w:t>.</w:t>
      </w:r>
      <w:r>
        <w:t xml:space="preserve"> 2.</w:t>
      </w:r>
    </w:p>
    <w:p w:rsidR="00A20D12" w:rsidRDefault="00A20D12" w:rsidP="00CC1E11">
      <w:pPr>
        <w:ind w:firstLine="0"/>
        <w:jc w:val="right"/>
      </w:pPr>
    </w:p>
    <w:p w:rsidR="00A20D12" w:rsidRDefault="00A20D12" w:rsidP="00CC1E11">
      <w:pPr>
        <w:ind w:firstLine="0"/>
        <w:jc w:val="right"/>
      </w:pPr>
    </w:p>
    <w:p w:rsidR="00CC1E11" w:rsidRDefault="00CC1E11" w:rsidP="00CC1E11">
      <w:pPr>
        <w:ind w:firstLine="0"/>
        <w:jc w:val="right"/>
      </w:pPr>
      <w:r>
        <w:lastRenderedPageBreak/>
        <w:t>Таблица 2</w:t>
      </w:r>
    </w:p>
    <w:p w:rsidR="003121C3" w:rsidRPr="00A20D12" w:rsidRDefault="003121C3" w:rsidP="00CC1E11">
      <w:pPr>
        <w:ind w:firstLine="0"/>
        <w:jc w:val="center"/>
        <w:rPr>
          <w:b/>
        </w:rPr>
      </w:pPr>
      <w:r w:rsidRPr="00A20D12">
        <w:rPr>
          <w:b/>
        </w:rPr>
        <w:t>Зона ответственности структурных подразделений, осуществляющих поддержку международ</w:t>
      </w:r>
      <w:r w:rsidR="003E070F" w:rsidRPr="00A20D12">
        <w:rPr>
          <w:b/>
        </w:rPr>
        <w:t>ных специалистов в университете</w:t>
      </w:r>
    </w:p>
    <w:tbl>
      <w:tblPr>
        <w:tblStyle w:val="-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E070F" w:rsidRPr="003E070F" w:rsidTr="003E070F">
        <w:trPr>
          <w:cnfStyle w:val="100000000000"/>
        </w:trPr>
        <w:tc>
          <w:tcPr>
            <w:cnfStyle w:val="001000000000"/>
            <w:tcW w:w="4785" w:type="dxa"/>
            <w:tcBorders>
              <w:bottom w:val="none" w:sz="0" w:space="0" w:color="auto"/>
            </w:tcBorders>
            <w:vAlign w:val="center"/>
          </w:tcPr>
          <w:p w:rsidR="003121C3" w:rsidRPr="003E070F" w:rsidRDefault="003121C3" w:rsidP="003E070F">
            <w:pPr>
              <w:ind w:firstLine="0"/>
              <w:jc w:val="center"/>
              <w:rPr>
                <w:color w:val="000000" w:themeColor="text1"/>
                <w:lang w:val="en-US"/>
              </w:rPr>
            </w:pPr>
            <w:r w:rsidRPr="003E070F">
              <w:rPr>
                <w:color w:val="000000" w:themeColor="text1"/>
              </w:rPr>
              <w:t>Центральный международный офис (</w:t>
            </w:r>
            <w:r w:rsidRPr="003E070F">
              <w:rPr>
                <w:color w:val="000000" w:themeColor="text1"/>
                <w:lang w:val="en-US"/>
              </w:rPr>
              <w:t>Central International Office)</w:t>
            </w:r>
          </w:p>
        </w:tc>
        <w:tc>
          <w:tcPr>
            <w:tcW w:w="4785" w:type="dxa"/>
            <w:tcBorders>
              <w:bottom w:val="none" w:sz="0" w:space="0" w:color="auto"/>
            </w:tcBorders>
            <w:vAlign w:val="center"/>
          </w:tcPr>
          <w:p w:rsidR="003121C3" w:rsidRPr="003E070F" w:rsidRDefault="003121C3" w:rsidP="003E070F">
            <w:pPr>
              <w:ind w:firstLine="0"/>
              <w:jc w:val="center"/>
              <w:cnfStyle w:val="100000000000"/>
              <w:rPr>
                <w:color w:val="000000" w:themeColor="text1"/>
              </w:rPr>
            </w:pPr>
            <w:r w:rsidRPr="003E070F">
              <w:rPr>
                <w:color w:val="000000" w:themeColor="text1"/>
              </w:rPr>
              <w:t>Служба упр</w:t>
            </w:r>
            <w:r w:rsidR="003E070F" w:rsidRPr="003E070F">
              <w:rPr>
                <w:color w:val="000000" w:themeColor="text1"/>
              </w:rPr>
              <w:t xml:space="preserve">авления человеческими ресурсами </w:t>
            </w:r>
            <w:r w:rsidRPr="003E070F">
              <w:rPr>
                <w:color w:val="000000" w:themeColor="text1"/>
              </w:rPr>
              <w:t>(</w:t>
            </w:r>
            <w:r w:rsidRPr="003E070F">
              <w:rPr>
                <w:color w:val="000000" w:themeColor="text1"/>
                <w:lang w:val="en-US"/>
              </w:rPr>
              <w:t>Human</w:t>
            </w:r>
            <w:r w:rsidRPr="003E070F">
              <w:rPr>
                <w:color w:val="000000" w:themeColor="text1"/>
              </w:rPr>
              <w:t xml:space="preserve"> </w:t>
            </w:r>
            <w:r w:rsidRPr="003E070F">
              <w:rPr>
                <w:color w:val="000000" w:themeColor="text1"/>
                <w:lang w:val="en-US"/>
              </w:rPr>
              <w:t>Resources</w:t>
            </w:r>
            <w:r w:rsidRPr="003E070F">
              <w:rPr>
                <w:color w:val="000000" w:themeColor="text1"/>
              </w:rPr>
              <w:t xml:space="preserve"> </w:t>
            </w:r>
            <w:r w:rsidRPr="003E070F">
              <w:rPr>
                <w:color w:val="000000" w:themeColor="text1"/>
                <w:lang w:val="en-US"/>
              </w:rPr>
              <w:t>Services</w:t>
            </w:r>
            <w:r w:rsidRPr="003E070F">
              <w:rPr>
                <w:color w:val="000000" w:themeColor="text1"/>
              </w:rPr>
              <w:t>)</w:t>
            </w:r>
          </w:p>
        </w:tc>
      </w:tr>
      <w:tr w:rsidR="003E070F" w:rsidRPr="003E070F" w:rsidTr="003E070F">
        <w:tc>
          <w:tcPr>
            <w:cnfStyle w:val="001000000000"/>
            <w:tcW w:w="4785" w:type="dxa"/>
            <w:vAlign w:val="center"/>
          </w:tcPr>
          <w:p w:rsidR="003121C3" w:rsidRPr="003E070F" w:rsidRDefault="003121C3" w:rsidP="003E070F">
            <w:pPr>
              <w:pStyle w:val="ac"/>
              <w:numPr>
                <w:ilvl w:val="0"/>
                <w:numId w:val="42"/>
              </w:numPr>
              <w:jc w:val="left"/>
              <w:rPr>
                <w:b w:val="0"/>
                <w:color w:val="000000" w:themeColor="text1"/>
              </w:rPr>
            </w:pPr>
            <w:r w:rsidRPr="003E070F">
              <w:rPr>
                <w:b w:val="0"/>
                <w:color w:val="000000" w:themeColor="text1"/>
              </w:rPr>
              <w:t>визовые вопросы и вопросы предоставления вида на жительство;</w:t>
            </w:r>
          </w:p>
          <w:p w:rsidR="003121C3" w:rsidRPr="003E070F" w:rsidRDefault="003121C3" w:rsidP="003E070F">
            <w:pPr>
              <w:pStyle w:val="ac"/>
              <w:numPr>
                <w:ilvl w:val="0"/>
                <w:numId w:val="42"/>
              </w:numPr>
              <w:jc w:val="left"/>
              <w:rPr>
                <w:b w:val="0"/>
                <w:color w:val="000000" w:themeColor="text1"/>
              </w:rPr>
            </w:pPr>
            <w:r w:rsidRPr="003E070F">
              <w:rPr>
                <w:b w:val="0"/>
                <w:color w:val="000000" w:themeColor="text1"/>
              </w:rPr>
              <w:t>взаимодействие с государственной иммиграционной службой;</w:t>
            </w:r>
          </w:p>
          <w:p w:rsidR="003121C3" w:rsidRPr="003E070F" w:rsidRDefault="008E475A" w:rsidP="003E070F">
            <w:pPr>
              <w:pStyle w:val="ac"/>
              <w:numPr>
                <w:ilvl w:val="0"/>
                <w:numId w:val="42"/>
              </w:numPr>
              <w:jc w:val="left"/>
              <w:rPr>
                <w:b w:val="0"/>
                <w:color w:val="000000" w:themeColor="text1"/>
              </w:rPr>
            </w:pPr>
            <w:r w:rsidRPr="003E070F">
              <w:rPr>
                <w:b w:val="0"/>
                <w:color w:val="000000" w:themeColor="text1"/>
              </w:rPr>
              <w:t xml:space="preserve">организация переезда и </w:t>
            </w:r>
            <w:r w:rsidR="003121C3" w:rsidRPr="003E070F">
              <w:rPr>
                <w:b w:val="0"/>
                <w:color w:val="000000" w:themeColor="text1"/>
              </w:rPr>
              <w:t>воссоединение семьи;</w:t>
            </w:r>
          </w:p>
          <w:p w:rsidR="003121C3" w:rsidRPr="003E070F" w:rsidRDefault="003121C3" w:rsidP="003E070F">
            <w:pPr>
              <w:pStyle w:val="ac"/>
              <w:numPr>
                <w:ilvl w:val="0"/>
                <w:numId w:val="42"/>
              </w:numPr>
              <w:jc w:val="left"/>
              <w:rPr>
                <w:b w:val="0"/>
                <w:color w:val="000000" w:themeColor="text1"/>
              </w:rPr>
            </w:pPr>
            <w:r w:rsidRPr="003E070F">
              <w:rPr>
                <w:b w:val="0"/>
                <w:color w:val="000000" w:themeColor="text1"/>
              </w:rPr>
              <w:t>получение идентификационного номера иностранного гражданина (</w:t>
            </w:r>
            <w:r w:rsidRPr="003E070F">
              <w:rPr>
                <w:b w:val="0"/>
                <w:color w:val="000000" w:themeColor="text1"/>
                <w:lang w:val="en-US"/>
              </w:rPr>
              <w:t>BSN</w:t>
            </w:r>
            <w:r w:rsidRPr="003E070F">
              <w:rPr>
                <w:b w:val="0"/>
                <w:color w:val="000000" w:themeColor="text1"/>
              </w:rPr>
              <w:t>);</w:t>
            </w:r>
          </w:p>
          <w:p w:rsidR="003121C3" w:rsidRPr="003E070F" w:rsidRDefault="003121C3" w:rsidP="003E070F">
            <w:pPr>
              <w:pStyle w:val="ac"/>
              <w:numPr>
                <w:ilvl w:val="0"/>
                <w:numId w:val="42"/>
              </w:numPr>
              <w:jc w:val="left"/>
              <w:rPr>
                <w:b w:val="0"/>
                <w:color w:val="000000" w:themeColor="text1"/>
              </w:rPr>
            </w:pPr>
            <w:r w:rsidRPr="003E070F">
              <w:rPr>
                <w:b w:val="0"/>
                <w:color w:val="000000" w:themeColor="text1"/>
              </w:rPr>
              <w:t>вопросы налогообложения дохода иностранного сотрудника;</w:t>
            </w:r>
          </w:p>
          <w:p w:rsidR="003121C3" w:rsidRPr="003E070F" w:rsidRDefault="003121C3" w:rsidP="003E070F">
            <w:pPr>
              <w:pStyle w:val="ac"/>
              <w:numPr>
                <w:ilvl w:val="0"/>
                <w:numId w:val="42"/>
              </w:numPr>
              <w:jc w:val="left"/>
              <w:rPr>
                <w:b w:val="0"/>
                <w:color w:val="000000" w:themeColor="text1"/>
              </w:rPr>
            </w:pPr>
            <w:r w:rsidRPr="003E070F">
              <w:rPr>
                <w:b w:val="0"/>
                <w:color w:val="000000" w:themeColor="text1"/>
              </w:rPr>
              <w:t>поиск и предоставление жилья;</w:t>
            </w:r>
          </w:p>
          <w:p w:rsidR="003121C3" w:rsidRPr="003E070F" w:rsidRDefault="003121C3" w:rsidP="003E070F">
            <w:pPr>
              <w:pStyle w:val="ac"/>
              <w:numPr>
                <w:ilvl w:val="0"/>
                <w:numId w:val="42"/>
              </w:numPr>
              <w:jc w:val="left"/>
              <w:rPr>
                <w:b w:val="0"/>
                <w:color w:val="000000" w:themeColor="text1"/>
              </w:rPr>
            </w:pPr>
            <w:r w:rsidRPr="003E070F">
              <w:rPr>
                <w:b w:val="0"/>
                <w:color w:val="000000" w:themeColor="text1"/>
              </w:rPr>
              <w:t>открытие банковских счетов;</w:t>
            </w:r>
          </w:p>
          <w:p w:rsidR="003121C3" w:rsidRPr="003E070F" w:rsidRDefault="003121C3" w:rsidP="003E070F">
            <w:pPr>
              <w:pStyle w:val="ac"/>
              <w:numPr>
                <w:ilvl w:val="0"/>
                <w:numId w:val="42"/>
              </w:numPr>
              <w:jc w:val="left"/>
              <w:rPr>
                <w:color w:val="000000" w:themeColor="text1"/>
              </w:rPr>
            </w:pPr>
            <w:r w:rsidRPr="003E070F">
              <w:rPr>
                <w:b w:val="0"/>
                <w:color w:val="000000" w:themeColor="text1"/>
              </w:rPr>
              <w:t>медицинское страхование.</w:t>
            </w:r>
          </w:p>
        </w:tc>
        <w:tc>
          <w:tcPr>
            <w:tcW w:w="4785" w:type="dxa"/>
            <w:vAlign w:val="center"/>
          </w:tcPr>
          <w:p w:rsidR="003121C3" w:rsidRPr="003E070F" w:rsidRDefault="003121C3" w:rsidP="003E070F">
            <w:pPr>
              <w:pStyle w:val="ac"/>
              <w:numPr>
                <w:ilvl w:val="0"/>
                <w:numId w:val="43"/>
              </w:numPr>
              <w:jc w:val="left"/>
              <w:cnfStyle w:val="000000000000"/>
              <w:rPr>
                <w:color w:val="000000" w:themeColor="text1"/>
              </w:rPr>
            </w:pPr>
            <w:r w:rsidRPr="003E070F">
              <w:rPr>
                <w:color w:val="000000" w:themeColor="text1"/>
              </w:rPr>
              <w:t>расчет заработной платы и иных выплат;</w:t>
            </w:r>
          </w:p>
          <w:p w:rsidR="003121C3" w:rsidRPr="003E070F" w:rsidRDefault="003121C3" w:rsidP="003E070F">
            <w:pPr>
              <w:pStyle w:val="ac"/>
              <w:numPr>
                <w:ilvl w:val="0"/>
                <w:numId w:val="43"/>
              </w:numPr>
              <w:jc w:val="left"/>
              <w:cnfStyle w:val="000000000000"/>
              <w:rPr>
                <w:color w:val="000000" w:themeColor="text1"/>
              </w:rPr>
            </w:pPr>
            <w:r w:rsidRPr="003E070F">
              <w:rPr>
                <w:color w:val="000000" w:themeColor="text1"/>
              </w:rPr>
              <w:t>изменение адреса, гражданства, профессионального статуса;</w:t>
            </w:r>
          </w:p>
          <w:p w:rsidR="008E475A" w:rsidRPr="003E070F" w:rsidRDefault="008E475A" w:rsidP="003E070F">
            <w:pPr>
              <w:pStyle w:val="ac"/>
              <w:numPr>
                <w:ilvl w:val="0"/>
                <w:numId w:val="43"/>
              </w:numPr>
              <w:jc w:val="left"/>
              <w:cnfStyle w:val="000000000000"/>
              <w:rPr>
                <w:color w:val="000000" w:themeColor="text1"/>
              </w:rPr>
            </w:pPr>
            <w:r w:rsidRPr="003E070F">
              <w:rPr>
                <w:color w:val="000000" w:themeColor="text1"/>
              </w:rPr>
              <w:t>организация и контроль за условиями труда;</w:t>
            </w:r>
          </w:p>
          <w:p w:rsidR="008E475A" w:rsidRPr="003E070F" w:rsidRDefault="008E475A" w:rsidP="003E070F">
            <w:pPr>
              <w:pStyle w:val="ac"/>
              <w:numPr>
                <w:ilvl w:val="0"/>
                <w:numId w:val="43"/>
              </w:numPr>
              <w:jc w:val="left"/>
              <w:cnfStyle w:val="000000000000"/>
              <w:rPr>
                <w:color w:val="000000" w:themeColor="text1"/>
              </w:rPr>
            </w:pPr>
            <w:r w:rsidRPr="003E070F">
              <w:rPr>
                <w:color w:val="000000" w:themeColor="text1"/>
              </w:rPr>
              <w:t>профессиональное и индивидуальное развитие;</w:t>
            </w:r>
          </w:p>
          <w:p w:rsidR="003121C3" w:rsidRPr="003E070F" w:rsidRDefault="003121C3" w:rsidP="003E070F">
            <w:pPr>
              <w:pStyle w:val="ac"/>
              <w:numPr>
                <w:ilvl w:val="0"/>
                <w:numId w:val="43"/>
              </w:numPr>
              <w:jc w:val="left"/>
              <w:cnfStyle w:val="000000000000"/>
              <w:rPr>
                <w:color w:val="000000" w:themeColor="text1"/>
              </w:rPr>
            </w:pPr>
            <w:r w:rsidRPr="003E070F">
              <w:rPr>
                <w:color w:val="000000" w:themeColor="text1"/>
              </w:rPr>
              <w:t>организация пенсионного плана и социального обеспечения;</w:t>
            </w:r>
          </w:p>
          <w:p w:rsidR="003121C3" w:rsidRPr="003E070F" w:rsidRDefault="003121C3" w:rsidP="003E070F">
            <w:pPr>
              <w:pStyle w:val="ac"/>
              <w:numPr>
                <w:ilvl w:val="0"/>
                <w:numId w:val="43"/>
              </w:numPr>
              <w:jc w:val="left"/>
              <w:cnfStyle w:val="000000000000"/>
              <w:rPr>
                <w:color w:val="000000" w:themeColor="text1"/>
              </w:rPr>
            </w:pPr>
            <w:r w:rsidRPr="003E070F">
              <w:rPr>
                <w:color w:val="000000" w:themeColor="text1"/>
              </w:rPr>
              <w:t>отпуск и больничные дни;</w:t>
            </w:r>
          </w:p>
          <w:p w:rsidR="003121C3" w:rsidRPr="003E070F" w:rsidRDefault="008E475A" w:rsidP="003E070F">
            <w:pPr>
              <w:pStyle w:val="ac"/>
              <w:numPr>
                <w:ilvl w:val="0"/>
                <w:numId w:val="43"/>
              </w:numPr>
              <w:jc w:val="left"/>
              <w:cnfStyle w:val="000000000000"/>
              <w:rPr>
                <w:color w:val="000000" w:themeColor="text1"/>
              </w:rPr>
            </w:pPr>
            <w:r w:rsidRPr="003E070F">
              <w:rPr>
                <w:color w:val="000000" w:themeColor="text1"/>
              </w:rPr>
              <w:t xml:space="preserve">поддержка внутреннего </w:t>
            </w:r>
            <w:proofErr w:type="spellStart"/>
            <w:r w:rsidRPr="003E070F">
              <w:rPr>
                <w:color w:val="000000" w:themeColor="text1"/>
              </w:rPr>
              <w:t>веб-портала</w:t>
            </w:r>
            <w:proofErr w:type="spellEnd"/>
            <w:r w:rsidRPr="003E070F">
              <w:rPr>
                <w:color w:val="000000" w:themeColor="text1"/>
              </w:rPr>
              <w:t xml:space="preserve"> для сотрудников.</w:t>
            </w:r>
          </w:p>
        </w:tc>
      </w:tr>
    </w:tbl>
    <w:p w:rsidR="003121C3" w:rsidRPr="003121C3" w:rsidRDefault="003121C3" w:rsidP="00C93C4E"/>
    <w:p w:rsidR="008E475A" w:rsidRDefault="008E475A" w:rsidP="003E070F">
      <w:r>
        <w:t>Стоит отметить, что Центральный международный офис в отличие от Службы управления человеческими ресурсами работает также с иностранным</w:t>
      </w:r>
      <w:r w:rsidR="004B138D">
        <w:t>и</w:t>
      </w:r>
      <w:r>
        <w:t xml:space="preserve"> студентами и аспирантами.</w:t>
      </w:r>
      <w:r w:rsidR="003E070F">
        <w:t xml:space="preserve"> </w:t>
      </w:r>
      <w:r w:rsidR="004B138D">
        <w:t xml:space="preserve">Структура Службы управления человеческими ресурсами </w:t>
      </w:r>
      <w:r w:rsidR="00CC1E11">
        <w:t>представлена</w:t>
      </w:r>
      <w:r w:rsidR="004B138D">
        <w:t xml:space="preserve"> на рис</w:t>
      </w:r>
      <w:r w:rsidR="00CC1E11">
        <w:t>.</w:t>
      </w:r>
      <w:r w:rsidR="00980710">
        <w:t> </w:t>
      </w:r>
      <w:r w:rsidR="004B138D">
        <w:t>2.</w:t>
      </w:r>
    </w:p>
    <w:p w:rsidR="00980710" w:rsidRDefault="00980710" w:rsidP="003E070F"/>
    <w:p w:rsidR="00FD2A96" w:rsidRDefault="0081528A" w:rsidP="003E070F">
      <w:r>
        <w:rPr>
          <w:noProof/>
          <w:lang w:eastAsia="ru-RU"/>
        </w:rPr>
        <w:pict>
          <v:rect id="Rectangle 16" o:spid="_x0000_s1026" style="position:absolute;left:0;text-align:left;margin-left:148.6pt;margin-top:10.85pt;width:135.35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" strokeweight="3pt">
            <v:stroke linestyle="thinThin"/>
            <v:shadow on="t" opacity=".5" offset="6pt,6pt"/>
            <v:textbox>
              <w:txbxContent>
                <w:p w:rsidR="008E5AD7" w:rsidRPr="004B138D" w:rsidRDefault="008E5AD7" w:rsidP="004B138D">
                  <w:pPr>
                    <w:ind w:firstLine="0"/>
                    <w:jc w:val="center"/>
                  </w:pPr>
                  <w:r>
                    <w:t>Директор</w:t>
                  </w:r>
                </w:p>
              </w:txbxContent>
            </v:textbox>
          </v:rect>
        </w:pict>
      </w:r>
    </w:p>
    <w:p w:rsidR="00561BD1" w:rsidRDefault="0081528A" w:rsidP="003E070F">
      <w:r>
        <w:rPr>
          <w:noProof/>
          <w:lang w:eastAsia="ru-RU"/>
        </w:rPr>
        <w:pict>
          <v:line id="Прямая соединительная линия 20" o:spid="_x0000_s1040"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98.25pt,77.25pt" to="398.2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" strokecolor="#4579b8 [3044]"/>
        </w:pict>
      </w:r>
      <w:r>
        <w:rPr>
          <w:noProof/>
          <w:lang w:eastAsia="ru-RU"/>
        </w:rPr>
        <w:pict>
          <v:line id="Прямая соединительная линия 19" o:spid="_x0000_s1039"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75.6pt,77.25pt" to="275.6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" strokecolor="#4579b8 [3044]"/>
        </w:pict>
      </w:r>
      <w:r>
        <w:rPr>
          <w:noProof/>
          <w:lang w:eastAsia="ru-RU"/>
        </w:rPr>
        <w:pict>
          <v:line id="Прямая соединительная линия 18" o:spid="_x0000_s1038"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4.95pt,77.25pt" to="154.9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" strokecolor="#4579b8 [3044]"/>
        </w:pict>
      </w:r>
      <w:r>
        <w:rPr>
          <w:noProof/>
          <w:lang w:eastAsia="ru-RU"/>
        </w:rPr>
        <w:pict>
          <v:line id="Прямая соединительная линия 17" o:spid="_x0000_s1037"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4.95pt,77.25pt" to="34.9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" strokecolor="#4579b8 [3044]"/>
        </w:pict>
      </w:r>
      <w:r>
        <w:rPr>
          <w:noProof/>
          <w:lang w:eastAsia="ru-RU"/>
        </w:rPr>
        <w:pict>
          <v:line id="Прямая соединительная линия 15" o:spid="_x0000_s103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4.95pt,77.25pt" to="398.3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" strokecolor="#4579b8 [3044]"/>
        </w:pict>
      </w:r>
      <w:r>
        <w:rPr>
          <w:noProof/>
          <w:lang w:eastAsia="ru-RU"/>
        </w:rPr>
        <w:pict>
          <v:rect id="Rectangle 19" o:spid="_x0000_s1027" style="position:absolute;left:0;text-align:left;margin-left:-10.4pt;margin-top:98.5pt;width:90.6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" fillcolor="#9f9">
            <v:fill opacity="32896f"/>
            <v:textbox>
              <w:txbxContent>
                <w:p w:rsidR="008E5AD7" w:rsidRDefault="008E5AD7" w:rsidP="00561BD1">
                  <w:pPr>
                    <w:ind w:firstLine="0"/>
                    <w:jc w:val="center"/>
                  </w:pPr>
                  <w:r>
                    <w:t>Сервисные службы</w:t>
                  </w:r>
                </w:p>
              </w:txbxContent>
            </v:textbox>
          </v:rect>
        </w:pict>
      </w:r>
      <w:r>
        <w:rPr>
          <w:noProof/>
          <w:lang w:eastAsia="ru-RU"/>
        </w:rPr>
        <w:pict>
          <v:rect id="Rectangle 22" o:spid="_x0000_s1028" style="position:absolute;left:0;text-align:left;margin-left:108.9pt;margin-top:98.55pt;width:90.65pt;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" fillcolor="#9f9">
            <v:fill opacity="32896f"/>
            <v:textbox>
              <w:txbxContent>
                <w:p w:rsidR="008E5AD7" w:rsidRDefault="008E5AD7" w:rsidP="00561BD1">
                  <w:pPr>
                    <w:ind w:firstLine="0"/>
                    <w:jc w:val="center"/>
                  </w:pPr>
                  <w:r>
                    <w:t>Служба советников</w:t>
                  </w:r>
                </w:p>
              </w:txbxContent>
            </v:textbox>
          </v:rect>
        </w:pict>
      </w:r>
      <w:r>
        <w:rPr>
          <w:noProof/>
          <w:lang w:eastAsia="ru-RU"/>
        </w:rPr>
        <w:pict>
          <v:rect id="Rectangle 23" o:spid="_x0000_s1029" style="position:absolute;left:0;text-align:left;margin-left:354.35pt;margin-top:99.3pt;width:90.65pt;height: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" fillcolor="#9f9">
            <v:fill opacity="32896f"/>
            <v:textbox>
              <w:txbxContent>
                <w:p w:rsidR="008E5AD7" w:rsidRDefault="008E5AD7" w:rsidP="00561BD1">
                  <w:pPr>
                    <w:ind w:firstLine="0"/>
                    <w:jc w:val="center"/>
                  </w:pPr>
                  <w:r>
                    <w:t>Служба охраны труда</w:t>
                  </w:r>
                </w:p>
              </w:txbxContent>
            </v:textbox>
          </v:rect>
        </w:pict>
      </w:r>
      <w:r>
        <w:rPr>
          <w:noProof/>
          <w:lang w:eastAsia="ru-RU"/>
        </w:rPr>
        <w:pict>
          <v:rect id="Rectangle 24" o:spid="_x0000_s1030" style="position:absolute;left:0;text-align:left;margin-left:230.9pt;margin-top:99.25pt;width:90.6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" fillcolor="#9f9">
            <v:fill opacity="32896f"/>
            <v:textbox>
              <w:txbxContent>
                <w:p w:rsidR="008E5AD7" w:rsidRDefault="008E5AD7" w:rsidP="00561BD1">
                  <w:pPr>
                    <w:ind w:firstLine="0"/>
                    <w:jc w:val="center"/>
                  </w:pPr>
                  <w:r>
                    <w:t>Служба талантов</w:t>
                  </w: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5" type="#_x0000_t34" style="position:absolute;left:0;text-align:left;margin-left:284.95pt;margin-top:15.25pt;width:40.65pt;height:1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" strokecolor="#4579b8 [3044]"/>
        </w:pict>
      </w:r>
      <w:r>
        <w:rPr>
          <w:noProof/>
          <w:lang w:eastAsia="ru-RU"/>
        </w:rPr>
        <w:pict>
          <v:rect id="Rectangle 17" o:spid="_x0000_s1031" style="position:absolute;left:0;text-align:left;margin-left:325.6pt;margin-top:11pt;width:119.3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" fillcolor="#daeef3 [664]">
            <v:textbox>
              <w:txbxContent>
                <w:p w:rsidR="008E5AD7" w:rsidRDefault="008E5AD7" w:rsidP="004B138D">
                  <w:pPr>
                    <w:ind w:firstLine="0"/>
                    <w:jc w:val="center"/>
                  </w:pPr>
                  <w:r>
                    <w:t>Секретариат</w:t>
                  </w:r>
                </w:p>
              </w:txbxContent>
            </v:textbox>
          </v:rect>
        </w:pict>
      </w:r>
      <w:r>
        <w:rPr>
          <w:noProof/>
          <w:lang w:eastAsia="ru-RU"/>
        </w:rPr>
        <w:pict>
          <v:shape id="Соединительная линия уступом 12" o:spid="_x0000_s1034" type="#_x0000_t34" style="position:absolute;left:0;text-align:left;margin-left:108.95pt;margin-top:15.25pt;width:40.65pt;height:14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" strokecolor="#4579b8 [3044]"/>
        </w:pict>
      </w:r>
      <w:r>
        <w:rPr>
          <w:noProof/>
          <w:lang w:eastAsia="ru-RU"/>
        </w:rPr>
        <w:pict>
          <v:rect id="Rectangle 18" o:spid="_x0000_s1032" style="position:absolute;left:0;text-align:left;margin-left:-10.4pt;margin-top:11pt;width:119.35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">
            <v:textbox>
              <w:txbxContent>
                <w:p w:rsidR="008E5AD7" w:rsidRDefault="008E5AD7" w:rsidP="004B138D">
                  <w:pPr>
                    <w:ind w:firstLine="0"/>
                  </w:pPr>
                  <w:r>
                    <w:t>Проектная команда</w:t>
                  </w:r>
                </w:p>
              </w:txbxContent>
            </v:textbox>
          </v:rect>
        </w:pict>
      </w:r>
      <w:r w:rsidR="00E7495C" w:rsidRPr="004455D9">
        <w:tab/>
      </w:r>
    </w:p>
    <w:p w:rsidR="00561BD1" w:rsidRPr="00561BD1" w:rsidRDefault="00561BD1" w:rsidP="00561BD1"/>
    <w:p w:rsidR="00561BD1" w:rsidRPr="00561BD1" w:rsidRDefault="0081528A" w:rsidP="00561BD1">
      <w:r>
        <w:rPr>
          <w:noProof/>
          <w:lang w:eastAsia="ru-RU"/>
        </w:rPr>
        <w:pict>
          <v:line id="Прямая соединительная линия 16" o:spid="_x0000_s1033"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8pt,12.2pt" to="213.8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" strokecolor="#4579b8 [3044]"/>
        </w:pict>
      </w:r>
    </w:p>
    <w:p w:rsidR="00561BD1" w:rsidRPr="00561BD1" w:rsidRDefault="00561BD1" w:rsidP="00561BD1"/>
    <w:p w:rsidR="00561BD1" w:rsidRPr="00561BD1" w:rsidRDefault="00561BD1" w:rsidP="00561BD1"/>
    <w:p w:rsidR="00561BD1" w:rsidRPr="00561BD1" w:rsidRDefault="00561BD1" w:rsidP="00561BD1"/>
    <w:p w:rsidR="00561BD1" w:rsidRDefault="00561BD1" w:rsidP="00561BD1"/>
    <w:p w:rsidR="00561BD1" w:rsidRDefault="00561BD1" w:rsidP="00561BD1">
      <w:pPr>
        <w:ind w:firstLine="0"/>
      </w:pPr>
    </w:p>
    <w:p w:rsidR="00E7495C" w:rsidRDefault="00561BD1" w:rsidP="003E070F">
      <w:pPr>
        <w:ind w:firstLine="0"/>
        <w:jc w:val="center"/>
      </w:pPr>
      <w:r>
        <w:t>Рис</w:t>
      </w:r>
      <w:r w:rsidR="00CC1E11">
        <w:t>.</w:t>
      </w:r>
      <w:r>
        <w:t xml:space="preserve"> </w:t>
      </w:r>
      <w:r w:rsidR="00F10076">
        <w:t>2</w:t>
      </w:r>
      <w:r w:rsidR="00CC1E11">
        <w:t>.</w:t>
      </w:r>
      <w:r>
        <w:t xml:space="preserve"> Структура Службы управления человеческими ресурсами</w:t>
      </w:r>
      <w:r w:rsidR="00A10878">
        <w:rPr>
          <w:rStyle w:val="a5"/>
        </w:rPr>
        <w:footnoteReference w:id="16"/>
      </w:r>
    </w:p>
    <w:p w:rsidR="00FD2A96" w:rsidRDefault="00FD2A96" w:rsidP="00561BD1">
      <w:pPr>
        <w:rPr>
          <w:i/>
        </w:rPr>
      </w:pPr>
    </w:p>
    <w:p w:rsidR="00561BD1" w:rsidRDefault="002C6A7A" w:rsidP="00561BD1">
      <w:r w:rsidRPr="002C6A7A">
        <w:rPr>
          <w:i/>
        </w:rPr>
        <w:lastRenderedPageBreak/>
        <w:t>Сервисные службы</w:t>
      </w:r>
      <w:r>
        <w:t xml:space="preserve"> обеспечивают административную поддержку </w:t>
      </w:r>
      <w:r w:rsidR="00B778C4">
        <w:t>процессов, касающихся управления персоналом</w:t>
      </w:r>
      <w:r>
        <w:t xml:space="preserve">. </w:t>
      </w:r>
    </w:p>
    <w:p w:rsidR="002C6A7A" w:rsidRDefault="002C6A7A" w:rsidP="00561BD1">
      <w:r w:rsidRPr="002C6A7A">
        <w:rPr>
          <w:i/>
        </w:rPr>
        <w:t>Служба советников</w:t>
      </w:r>
      <w:r w:rsidRPr="002C6A7A">
        <w:t xml:space="preserve"> консультирует по вопросам применения и развития политики управления человеческими ресурсами, в том числе по вопросам </w:t>
      </w:r>
      <w:proofErr w:type="spellStart"/>
      <w:r w:rsidRPr="002C6A7A">
        <w:t>рекрутмента</w:t>
      </w:r>
      <w:proofErr w:type="spellEnd"/>
      <w:r w:rsidRPr="002C6A7A">
        <w:t xml:space="preserve"> и отбора, поддержки и реализации цикла R&amp;D, карьерного консультирования, курсов повышения квалификации, управления развитием и талантами.</w:t>
      </w:r>
    </w:p>
    <w:p w:rsidR="00B778C4" w:rsidRPr="00B778C4" w:rsidRDefault="00B778C4" w:rsidP="00B778C4">
      <w:r w:rsidRPr="00B778C4">
        <w:rPr>
          <w:i/>
        </w:rPr>
        <w:t>Служба талантов (Служба развития и мобильности)</w:t>
      </w:r>
      <w:r w:rsidRPr="00B778C4">
        <w:t xml:space="preserve"> занимается вопросами поиска, </w:t>
      </w:r>
      <w:proofErr w:type="spellStart"/>
      <w:r w:rsidRPr="00B778C4">
        <w:t>рекрутмента</w:t>
      </w:r>
      <w:proofErr w:type="spellEnd"/>
      <w:r w:rsidRPr="00B778C4">
        <w:t xml:space="preserve"> и развития талантливых сотрудников университета. Служба инициирует и организует соответствующие мероприятия на стратегическом уровне университета в сотрудничестве с подразделениями Службы управления человеческими ресурсами на факультетах. В частности, зона ответственности службы включает:</w:t>
      </w:r>
    </w:p>
    <w:p w:rsidR="00B778C4" w:rsidRPr="00B778C4" w:rsidRDefault="00B778C4" w:rsidP="003E070F">
      <w:pPr>
        <w:pStyle w:val="ac"/>
        <w:numPr>
          <w:ilvl w:val="0"/>
          <w:numId w:val="44"/>
        </w:numPr>
      </w:pPr>
      <w:r w:rsidRPr="00B778C4">
        <w:t>коммуникации на рынке труда;</w:t>
      </w:r>
    </w:p>
    <w:p w:rsidR="00B778C4" w:rsidRPr="00B778C4" w:rsidRDefault="00B778C4" w:rsidP="003E070F">
      <w:pPr>
        <w:pStyle w:val="ac"/>
        <w:numPr>
          <w:ilvl w:val="0"/>
          <w:numId w:val="44"/>
        </w:numPr>
      </w:pPr>
      <w:proofErr w:type="spellStart"/>
      <w:r w:rsidRPr="00B778C4">
        <w:t>рекрутмент</w:t>
      </w:r>
      <w:proofErr w:type="spellEnd"/>
      <w:r w:rsidRPr="00B778C4">
        <w:t xml:space="preserve"> и отбор;</w:t>
      </w:r>
    </w:p>
    <w:p w:rsidR="00B778C4" w:rsidRPr="00B778C4" w:rsidRDefault="00B778C4" w:rsidP="003E070F">
      <w:pPr>
        <w:pStyle w:val="ac"/>
        <w:numPr>
          <w:ilvl w:val="0"/>
          <w:numId w:val="44"/>
        </w:numPr>
      </w:pPr>
      <w:r w:rsidRPr="00B778C4">
        <w:t>персональное развитие;</w:t>
      </w:r>
    </w:p>
    <w:p w:rsidR="00B778C4" w:rsidRPr="00B778C4" w:rsidRDefault="00B778C4" w:rsidP="003E070F">
      <w:pPr>
        <w:pStyle w:val="ac"/>
        <w:numPr>
          <w:ilvl w:val="0"/>
          <w:numId w:val="44"/>
        </w:numPr>
      </w:pPr>
      <w:r w:rsidRPr="00B778C4">
        <w:t>разнообразие;</w:t>
      </w:r>
    </w:p>
    <w:p w:rsidR="00B778C4" w:rsidRPr="00B778C4" w:rsidRDefault="00B778C4" w:rsidP="003E070F">
      <w:pPr>
        <w:pStyle w:val="ac"/>
        <w:numPr>
          <w:ilvl w:val="0"/>
          <w:numId w:val="44"/>
        </w:numPr>
      </w:pPr>
      <w:r w:rsidRPr="00B778C4">
        <w:t>лидерские навыки в академическом контексте;</w:t>
      </w:r>
    </w:p>
    <w:p w:rsidR="002C6A7A" w:rsidRPr="00B778C4" w:rsidRDefault="00B778C4" w:rsidP="003E070F">
      <w:pPr>
        <w:pStyle w:val="ac"/>
        <w:numPr>
          <w:ilvl w:val="0"/>
          <w:numId w:val="44"/>
        </w:numPr>
      </w:pPr>
      <w:r w:rsidRPr="00B778C4">
        <w:t>стратегическое планирование в контексте управления трудовыми ресурсами.</w:t>
      </w:r>
    </w:p>
    <w:p w:rsidR="002C6A7A" w:rsidRDefault="00B778C4" w:rsidP="00561BD1">
      <w:r w:rsidRPr="00B778C4">
        <w:rPr>
          <w:i/>
        </w:rPr>
        <w:t>Служба охраны труда</w:t>
      </w:r>
      <w:r>
        <w:t xml:space="preserve"> </w:t>
      </w:r>
      <w:r w:rsidRPr="00B778C4">
        <w:t>осуществляет контроль за соблюдением норм труда и положений коллективного договора, оказывает конфиденциальную поддержку и помощь сотрудникам в управлении стрессовыми ситуациями и в решении личных и семейных проблем, противодействует недобросовестному поведению сотрудников.</w:t>
      </w:r>
    </w:p>
    <w:p w:rsidR="00B778C4" w:rsidRDefault="00932A09" w:rsidP="00561BD1">
      <w:r>
        <w:t>Рассмотрим основные функции сотрудников университета, задействованных в реализации сервисов поддержки международных специалистов.</w:t>
      </w:r>
    </w:p>
    <w:p w:rsidR="00932A09" w:rsidRDefault="00932A09" w:rsidP="00561BD1">
      <w:r w:rsidRPr="00932A09">
        <w:rPr>
          <w:i/>
        </w:rPr>
        <w:t>Советники и менеджеры службы управления человеческими ресурсами</w:t>
      </w:r>
      <w:r w:rsidRPr="00932A09">
        <w:t xml:space="preserve"> задействованы в оценивании кандидатов на бессрочную должность, осуще</w:t>
      </w:r>
      <w:r>
        <w:t>ствляют консультирование сотруд</w:t>
      </w:r>
      <w:r w:rsidRPr="00932A09">
        <w:t>ников по вопросам карьерных возможностей, обучения, повышения квалификации. Менеджеры службы управления человеческими ресурсами координируют весь процесс подде</w:t>
      </w:r>
      <w:r>
        <w:t>ржки международных специалистов, в том числе систему пожизненного найма.</w:t>
      </w:r>
    </w:p>
    <w:p w:rsidR="00932A09" w:rsidRDefault="00932A09" w:rsidP="00561BD1">
      <w:r w:rsidRPr="00932A09">
        <w:rPr>
          <w:i/>
        </w:rPr>
        <w:t>Деканы факультетов</w:t>
      </w:r>
      <w:r>
        <w:t xml:space="preserve"> </w:t>
      </w:r>
      <w:r w:rsidRPr="00932A09">
        <w:t>несут ответственность за гладкую интеграцию новых сотрудников в университетскую среду, за заключение с сотрудниками бессрочных контрактов и имеют право окончательного решения по вопросам предоставления некоторых сервисов сотрудникам (творческие отпуска и др.).</w:t>
      </w:r>
    </w:p>
    <w:p w:rsidR="00932A09" w:rsidRDefault="00932A09" w:rsidP="00561BD1">
      <w:r w:rsidRPr="00932A09">
        <w:rPr>
          <w:i/>
        </w:rPr>
        <w:t>Руководитель учебного</w:t>
      </w:r>
      <w:r w:rsidR="00A557C3">
        <w:rPr>
          <w:i/>
        </w:rPr>
        <w:t xml:space="preserve"> (структурного)</w:t>
      </w:r>
      <w:r w:rsidRPr="00932A09">
        <w:rPr>
          <w:i/>
        </w:rPr>
        <w:t xml:space="preserve"> подразделения (департамента)</w:t>
      </w:r>
      <w:r w:rsidRPr="00932A09">
        <w:t xml:space="preserve"> осуществляет основное руководство сотрудником, отвечает за достижение договоренностей с сотрудником в отношении карьерных целей, повышения квалификации и профессионального развития, </w:t>
      </w:r>
      <w:r w:rsidRPr="00932A09">
        <w:lastRenderedPageBreak/>
        <w:t>участвует в оценивании кандидатов на бессрочную должность и выдвигает их кандидатуры на утверждение деканом.</w:t>
      </w:r>
    </w:p>
    <w:p w:rsidR="00932A09" w:rsidRDefault="00380AEB" w:rsidP="00561BD1">
      <w:r w:rsidRPr="00380AEB">
        <w:t xml:space="preserve">За каждый новым сотрудником закрепляется </w:t>
      </w:r>
      <w:r w:rsidRPr="00380AEB">
        <w:rPr>
          <w:i/>
        </w:rPr>
        <w:t>профессор</w:t>
      </w:r>
      <w:r w:rsidRPr="00380AEB">
        <w:t xml:space="preserve">, который консультирует сотрудника по вопросам профессионального развития (в основном, это </w:t>
      </w:r>
      <w:proofErr w:type="spellStart"/>
      <w:r w:rsidRPr="00380AEB">
        <w:t>коучинг</w:t>
      </w:r>
      <w:proofErr w:type="spellEnd"/>
      <w:r w:rsidRPr="00380AEB">
        <w:t>, сфокусированный на достижение международной известности в отдельных областях науки), а также берет на себя часть ответственности за достижение договоренностей с кандидатом при его назначении на должность. Профессора также выступают в качестве основных лиц, принимающих решение об оценке деятельности кандидата в рамках цикла R&amp;D и испы</w:t>
      </w:r>
      <w:r>
        <w:t>тательного срока (</w:t>
      </w:r>
      <w:proofErr w:type="spellStart"/>
      <w:r>
        <w:t>tenure</w:t>
      </w:r>
      <w:proofErr w:type="spellEnd"/>
      <w:r>
        <w:t xml:space="preserve"> </w:t>
      </w:r>
      <w:proofErr w:type="spellStart"/>
      <w:r>
        <w:t>track</w:t>
      </w:r>
      <w:proofErr w:type="spellEnd"/>
      <w:r>
        <w:t>), а также о выборе направления профессионального развития кандидата (в том числе, курсов повышения квалификации и др.).</w:t>
      </w:r>
    </w:p>
    <w:p w:rsidR="00380AEB" w:rsidRDefault="00380AEB" w:rsidP="00561BD1">
      <w:r>
        <w:t xml:space="preserve">Помимо профессора к каждому новому сотруднику, находящемуся на испытательном сроке, присоединяется </w:t>
      </w:r>
      <w:r w:rsidRPr="00380AEB">
        <w:rPr>
          <w:i/>
        </w:rPr>
        <w:t>ментор</w:t>
      </w:r>
      <w:r>
        <w:t xml:space="preserve"> </w:t>
      </w:r>
      <w:r w:rsidR="00312CAF">
        <w:noBreakHyphen/>
      </w:r>
      <w:r>
        <w:t xml:space="preserve"> </w:t>
      </w:r>
      <w:r w:rsidRPr="00380AEB">
        <w:t xml:space="preserve">опытный ученый (желательно с другого департамента или факультета), который готов выслушать сотрудника, быть для него советником и гидом в вопросах карьерного и </w:t>
      </w:r>
      <w:r w:rsidR="00842F72">
        <w:t>индивидуального</w:t>
      </w:r>
      <w:r w:rsidRPr="00380AEB">
        <w:t xml:space="preserve"> развития, а также помочь сотруднику завязать связи в университете и за его пределами.</w:t>
      </w:r>
    </w:p>
    <w:p w:rsidR="00380AEB" w:rsidRDefault="00380AEB" w:rsidP="00561BD1">
      <w:r>
        <w:t xml:space="preserve">В каждом департаменте также имеются </w:t>
      </w:r>
      <w:r w:rsidRPr="00380AEB">
        <w:rPr>
          <w:i/>
        </w:rPr>
        <w:t>секретари</w:t>
      </w:r>
      <w:r>
        <w:t>, на которых ложится вся бумажная и бюрократическая волокита по вопросам, связанным с поддержкой международных специалистов.</w:t>
      </w:r>
    </w:p>
    <w:p w:rsidR="00380AEB" w:rsidRDefault="00A20D12" w:rsidP="00380AEB">
      <w:pPr>
        <w:pStyle w:val="1"/>
      </w:pPr>
      <w:bookmarkStart w:id="6" w:name="_Toc438996230"/>
      <w:r w:rsidRPr="00380AEB">
        <w:t>ТЕМАТИКА ПОДГОТОВКИ И ПОВЫШЕНИЯ КВАЛИФИКАЦИИ СОТРУДНИКОВ, ОКАЗЫВАЮЩИХ ПОДДЕРЖКУ МЕЖДУНАРОДНЫМ СПЕЦИАЛИСТАМ</w:t>
      </w:r>
      <w:bookmarkEnd w:id="6"/>
    </w:p>
    <w:p w:rsidR="00F10076" w:rsidRPr="00D60F8A" w:rsidRDefault="00FB6351" w:rsidP="00F10076">
      <w:r w:rsidRPr="00FB6351">
        <w:t xml:space="preserve">Для более эффективного закрепления новых специалистов в академической среде университета были разработаны программы повышения квалификации для сотрудников, которые оказывают поддержку новым специалистам. Большая часть данных программ ориентирована, прежде всего, на руководителей и предоставляется на базе </w:t>
      </w:r>
      <w:r w:rsidRPr="00FB6351">
        <w:rPr>
          <w:lang w:val="en-US"/>
        </w:rPr>
        <w:t>HR</w:t>
      </w:r>
      <w:r w:rsidRPr="00FB6351">
        <w:t xml:space="preserve"> Службы талантов.</w:t>
      </w:r>
    </w:p>
    <w:p w:rsidR="00FB6351" w:rsidRDefault="00FB6351" w:rsidP="00312CAF">
      <w:r w:rsidRPr="00635511">
        <w:rPr>
          <w:i/>
        </w:rPr>
        <w:t>1. Курс академического лидерства.</w:t>
      </w:r>
      <w:r>
        <w:t xml:space="preserve"> Для университета люди являются самым важным активом. В этой связи вуз разработал курс, целевая аудитория которого </w:t>
      </w:r>
      <w:r w:rsidR="00312CAF">
        <w:noBreakHyphen/>
      </w:r>
      <w:r>
        <w:t xml:space="preserve"> руководители и сотрудники служб поддержки профессорско-преподавательского состава. Участники курса должны отвечать требованиям </w:t>
      </w:r>
      <w:r w:rsidR="00CC1E11">
        <w:t>к</w:t>
      </w:r>
      <w:r>
        <w:t xml:space="preserve"> профессиональному опыту. Предполагается, что каждый участник не только вынесет что-либо из обучения, но и сам сдела</w:t>
      </w:r>
      <w:r w:rsidR="00CC1E11">
        <w:t>е</w:t>
      </w:r>
      <w:r>
        <w:t>т свой вклад. Курс покрывает вопросы взаимодействия с коллегами и подчиненными, организационного поведения, культурных особенностей профессиона</w:t>
      </w:r>
      <w:r w:rsidR="00635511">
        <w:t>льных взаимоотношений, лидерски</w:t>
      </w:r>
      <w:r w:rsidR="00312CAF">
        <w:t xml:space="preserve">х навыков и качеств и др. </w:t>
      </w:r>
      <w:r>
        <w:t xml:space="preserve">Курс проводится один раз в год с сентября до середины января и делится на две интенсивные недели семинаров (с интервалом примерно в три недели). </w:t>
      </w:r>
      <w:r>
        <w:lastRenderedPageBreak/>
        <w:t>Параллельно с этим участники делятся на группы (4-5 участников)</w:t>
      </w:r>
      <w:r w:rsidR="00CC1E11">
        <w:t>,</w:t>
      </w:r>
      <w:r>
        <w:t xml:space="preserve"> и под руководством профессиональных </w:t>
      </w:r>
      <w:proofErr w:type="spellStart"/>
      <w:r>
        <w:t>коучей</w:t>
      </w:r>
      <w:proofErr w:type="spellEnd"/>
      <w:r>
        <w:t xml:space="preserve"> проводятся четыре встречи (многосторонние консультации) на тему личных характеристик и лидерства.</w:t>
      </w:r>
    </w:p>
    <w:p w:rsidR="00FB6351" w:rsidRDefault="00FB6351" w:rsidP="00FB6351">
      <w:r w:rsidRPr="00635511">
        <w:rPr>
          <w:i/>
        </w:rPr>
        <w:t xml:space="preserve">2. Тренинг </w:t>
      </w:r>
      <w:r w:rsidR="00312CAF">
        <w:rPr>
          <w:i/>
        </w:rPr>
        <w:t>«</w:t>
      </w:r>
      <w:r w:rsidRPr="00635511">
        <w:rPr>
          <w:i/>
        </w:rPr>
        <w:t>Базовые навыки для руководителей</w:t>
      </w:r>
      <w:r w:rsidR="00312CAF">
        <w:rPr>
          <w:i/>
        </w:rPr>
        <w:t>»</w:t>
      </w:r>
      <w:r w:rsidRPr="00635511">
        <w:rPr>
          <w:i/>
        </w:rPr>
        <w:t>.</w:t>
      </w:r>
      <w:r>
        <w:t xml:space="preserve"> Тренинг состоит из трех модулей. Первый модуль под названием </w:t>
      </w:r>
      <w:r w:rsidR="00312CAF">
        <w:t>«</w:t>
      </w:r>
      <w:r>
        <w:t>Ты как менеджер</w:t>
      </w:r>
      <w:r w:rsidR="00312CAF">
        <w:t>»</w:t>
      </w:r>
      <w:r>
        <w:t xml:space="preserve"> реализуется в форме дискуссий и покрывает следующие темы: </w:t>
      </w:r>
      <w:r w:rsidR="00312CAF">
        <w:t>«</w:t>
      </w:r>
      <w:r>
        <w:t>Каким я себя вижу в качестве менеджера</w:t>
      </w:r>
      <w:r w:rsidR="00312CAF">
        <w:t>»</w:t>
      </w:r>
      <w:r>
        <w:t xml:space="preserve">, </w:t>
      </w:r>
      <w:r w:rsidR="00312CAF">
        <w:t>«</w:t>
      </w:r>
      <w:r>
        <w:t>Какова моя роль</w:t>
      </w:r>
      <w:r w:rsidR="00312CAF">
        <w:t>»</w:t>
      </w:r>
      <w:r>
        <w:t xml:space="preserve">, </w:t>
      </w:r>
      <w:r w:rsidR="00312CAF">
        <w:t>«</w:t>
      </w:r>
      <w:r>
        <w:t>Что я могу в качестве лидера</w:t>
      </w:r>
      <w:r w:rsidR="00312CAF">
        <w:t>», «</w:t>
      </w:r>
      <w:r>
        <w:t>Что я хо</w:t>
      </w:r>
      <w:r w:rsidR="00312CAF">
        <w:t>чу сделать в качестве менеджера», «Мой стиль руководства»</w:t>
      </w:r>
      <w:r>
        <w:t xml:space="preserve"> и некоторые други</w:t>
      </w:r>
      <w:r w:rsidR="00312CAF">
        <w:t>е. Второй модуль под названием «Вы и Ваш сотрудник»</w:t>
      </w:r>
      <w:r>
        <w:t xml:space="preserve"> естественно вытекает из первого модуля. Здесь в качестве сотрудника задействуется отдельный, специально </w:t>
      </w:r>
      <w:r w:rsidR="00312CAF">
        <w:t xml:space="preserve">подготовленный </w:t>
      </w:r>
      <w:r>
        <w:t xml:space="preserve">человек, а задача участников тренинга попробовать развить разговор с </w:t>
      </w:r>
      <w:r w:rsidR="00312CAF">
        <w:t>«</w:t>
      </w:r>
      <w:r>
        <w:t>сотрудником</w:t>
      </w:r>
      <w:r w:rsidR="00312CAF">
        <w:t>»</w:t>
      </w:r>
      <w:r>
        <w:t xml:space="preserve"> в желаемое русло. Третий модуль </w:t>
      </w:r>
      <w:r w:rsidR="00312CAF">
        <w:t>«</w:t>
      </w:r>
      <w:r>
        <w:t>Вы и Ваш отдел</w:t>
      </w:r>
      <w:r w:rsidR="00312CAF">
        <w:t>»</w:t>
      </w:r>
      <w:r>
        <w:t xml:space="preserve"> начинается с краткого обзора результатов первых двух модулей и заключается в выполнении заданий на тему конфликтов, трений, </w:t>
      </w:r>
      <w:r w:rsidR="00635511">
        <w:t>напряжённых</w:t>
      </w:r>
      <w:r>
        <w:t xml:space="preserve"> ситуаций в команде и их </w:t>
      </w:r>
      <w:r w:rsidR="00CC1E11">
        <w:t>у</w:t>
      </w:r>
      <w:r>
        <w:t>регулировании.</w:t>
      </w:r>
    </w:p>
    <w:p w:rsidR="00635511" w:rsidRPr="00635511" w:rsidRDefault="00635511" w:rsidP="00312CAF">
      <w:r>
        <w:rPr>
          <w:i/>
        </w:rPr>
        <w:t>3.</w:t>
      </w:r>
      <w:r>
        <w:t xml:space="preserve"> </w:t>
      </w:r>
      <w:r w:rsidRPr="00635511">
        <w:rPr>
          <w:i/>
        </w:rPr>
        <w:t xml:space="preserve">Тренинг «Цикл </w:t>
      </w:r>
      <w:r w:rsidRPr="00635511">
        <w:rPr>
          <w:i/>
          <w:lang w:val="en-US"/>
        </w:rPr>
        <w:t>R</w:t>
      </w:r>
      <w:r w:rsidRPr="00635511">
        <w:rPr>
          <w:i/>
        </w:rPr>
        <w:t>&amp;</w:t>
      </w:r>
      <w:r w:rsidRPr="00635511">
        <w:rPr>
          <w:i/>
          <w:lang w:val="en-US"/>
        </w:rPr>
        <w:t>D</w:t>
      </w:r>
      <w:r w:rsidRPr="00635511">
        <w:rPr>
          <w:i/>
        </w:rPr>
        <w:t xml:space="preserve"> для </w:t>
      </w:r>
      <w:proofErr w:type="spellStart"/>
      <w:r w:rsidRPr="00635511">
        <w:rPr>
          <w:i/>
        </w:rPr>
        <w:t>супервайзеров</w:t>
      </w:r>
      <w:proofErr w:type="spellEnd"/>
      <w:r w:rsidRPr="00635511">
        <w:rPr>
          <w:i/>
        </w:rPr>
        <w:t>».</w:t>
      </w:r>
      <w:r>
        <w:t xml:space="preserve"> Тренинг предназначен для менеджеров, которые хотят получить максимальный результат от проведения R&amp;D собеседований со своими сотрудниками. Обучение предполагает прикладной характер, задействуется большое количество заданий и упражнений и требуется активное участие. По окончании тренинга слушатели смогут </w:t>
      </w:r>
      <w:r w:rsidR="00CC1E11">
        <w:t xml:space="preserve">более эффективно </w:t>
      </w:r>
      <w:r>
        <w:t>использовать свои навыки ведения диалога, научатся обсуждать проблемные вопросы, не накаляя при этом обстановку. Кроме того, слушатели научатся формулировать более четкие договоренности с сотрудниками в отнош</w:t>
      </w:r>
      <w:r w:rsidR="00312CAF">
        <w:t xml:space="preserve">ении широкого спектра вопросов. </w:t>
      </w:r>
      <w:r>
        <w:t xml:space="preserve">Дополнительно для участников во время прохождения тренинга организуется </w:t>
      </w:r>
      <w:proofErr w:type="spellStart"/>
      <w:r>
        <w:t>коучинг</w:t>
      </w:r>
      <w:proofErr w:type="spellEnd"/>
      <w:r>
        <w:t xml:space="preserve"> по электронной почте.</w:t>
      </w:r>
    </w:p>
    <w:p w:rsidR="00312CAF" w:rsidRDefault="00312CAF" w:rsidP="00312CAF">
      <w:pPr>
        <w:pStyle w:val="1"/>
        <w:spacing w:before="0" w:after="0"/>
      </w:pPr>
    </w:p>
    <w:p w:rsidR="00635511" w:rsidRDefault="00A20D12" w:rsidP="00312CAF">
      <w:pPr>
        <w:pStyle w:val="1"/>
        <w:spacing w:before="0" w:after="0"/>
      </w:pPr>
      <w:bookmarkStart w:id="7" w:name="_Toc438996231"/>
      <w:r w:rsidRPr="00635511">
        <w:t>СИСТЕМА ПОКАЗАТЕЛЕЙ И ПРОЦЕДУРЫ ОЦЕНКИ ЭФФЕКТИВНОСТИ РАБОТЫ ПОДРАЗДЕЛЕНИЙ И СОТРУДНИКОВ, ОСУЩЕСТВЛЯЮЩИХ ПОДДЕРЖКУ МЕЖДУНАРОДНЫХ СПЕЦИАЛИСТОВ</w:t>
      </w:r>
      <w:bookmarkEnd w:id="7"/>
    </w:p>
    <w:p w:rsidR="00312CAF" w:rsidRPr="00312CAF" w:rsidRDefault="00312CAF" w:rsidP="00312CAF"/>
    <w:p w:rsidR="00635511" w:rsidRDefault="008A073A" w:rsidP="00635511">
      <w:r w:rsidRPr="008A073A">
        <w:t>Для оценки эффективности деятельности сервисов и сотрудников, вовлечённых в предоставление сервисов поддержки международных специалистов, используются следующие ключевые показатели результативности:</w:t>
      </w:r>
    </w:p>
    <w:p w:rsidR="008A073A" w:rsidRDefault="008A073A" w:rsidP="008A073A">
      <w:r w:rsidRPr="008A073A">
        <w:rPr>
          <w:i/>
        </w:rPr>
        <w:t xml:space="preserve">1. Доля иностранных сотрудников в общей численности научно-педагогических работников. </w:t>
      </w:r>
      <w:r>
        <w:t xml:space="preserve">Рассчитывается как отношение количества иностранных научно-педагогических работников к общему количеству научно-педагогических работников в университете. Является косвенным показателем эффективности и вместе с тем одним из </w:t>
      </w:r>
      <w:r>
        <w:lastRenderedPageBreak/>
        <w:t>основных, поскольку учитывается при определении позиции университета в международных рейтингах.</w:t>
      </w:r>
    </w:p>
    <w:p w:rsidR="008A073A" w:rsidRDefault="008A073A" w:rsidP="008A073A">
      <w:r>
        <w:rPr>
          <w:i/>
        </w:rPr>
        <w:t>2. Соотношение научно-педагогических работников, заключивших бессрочные и срочные контракты.</w:t>
      </w:r>
      <w:r>
        <w:t xml:space="preserve"> Университет не считает необходимым переводить всех сотрудников на бессрочные контракты, поскольку это является </w:t>
      </w:r>
      <w:r w:rsidR="00F734F0">
        <w:t>труднореализуемым</w:t>
      </w:r>
      <w:r>
        <w:t xml:space="preserve"> с финансовой точки зрения. Но в то же время здоровый баланс между этими категориями сотрудников позволяет судить об эффективности университетской системы пожизненного найма.</w:t>
      </w:r>
    </w:p>
    <w:p w:rsidR="008A073A" w:rsidRDefault="008A073A" w:rsidP="008A073A">
      <w:r w:rsidRPr="008A073A">
        <w:rPr>
          <w:i/>
        </w:rPr>
        <w:t>3. Доля женщин в структуре научно-педагогических работников и высшего управленческого персонала.</w:t>
      </w:r>
      <w:r>
        <w:t xml:space="preserve"> Эти два показателя являются одними из самых важных для университетов в Нидерландах и во всей Европе и косвенно позволяют оценить эффективность усилий по привлечению и закреплению талантливых сотрудников женского пола в университете.</w:t>
      </w:r>
    </w:p>
    <w:p w:rsidR="008A073A" w:rsidRDefault="008A073A" w:rsidP="008A073A">
      <w:r w:rsidRPr="009C2A7E">
        <w:rPr>
          <w:i/>
        </w:rPr>
        <w:t xml:space="preserve">4. </w:t>
      </w:r>
      <w:r w:rsidR="009C2A7E">
        <w:rPr>
          <w:i/>
        </w:rPr>
        <w:t>Количество</w:t>
      </w:r>
      <w:r w:rsidR="009C2A7E" w:rsidRPr="009C2A7E">
        <w:rPr>
          <w:i/>
        </w:rPr>
        <w:t xml:space="preserve"> публикаций в журналах, реферируемых </w:t>
      </w:r>
      <w:proofErr w:type="spellStart"/>
      <w:r w:rsidR="00312CAF">
        <w:rPr>
          <w:i/>
          <w:lang w:val="en-US"/>
        </w:rPr>
        <w:t>WoS</w:t>
      </w:r>
      <w:proofErr w:type="spellEnd"/>
      <w:r w:rsidR="000C4D70">
        <w:rPr>
          <w:rStyle w:val="a5"/>
          <w:i/>
          <w:lang w:val="en-US"/>
        </w:rPr>
        <w:footnoteReference w:id="17"/>
      </w:r>
      <w:r w:rsidR="009C2A7E" w:rsidRPr="009C2A7E">
        <w:rPr>
          <w:i/>
        </w:rPr>
        <w:t xml:space="preserve">. </w:t>
      </w:r>
      <w:r w:rsidR="009C2A7E">
        <w:t>Учитывая исследовательский статус университета, деятельность сервисов профессиональной поддержки международных специалистов во многом направлена на улучшение качества и количества проводимых исследований, а также числа публикаций в журналах, реферируемых известными международными базами данных. Последнее косвенно указывает на эффективность сервисов по поддержке исследовательской деятельности.</w:t>
      </w:r>
    </w:p>
    <w:p w:rsidR="009C2A7E" w:rsidRDefault="009C2A7E" w:rsidP="009C2A7E">
      <w:r w:rsidRPr="009C2A7E">
        <w:rPr>
          <w:i/>
        </w:rPr>
        <w:t>5. Удовлетворенность международного специалиста сервисами поддержки университета.</w:t>
      </w:r>
      <w:r w:rsidRPr="009C2A7E">
        <w:t xml:space="preserve"> Показатель рассчитывается на основе анкетирования и оценивается по десятибалльной шкале.</w:t>
      </w:r>
    </w:p>
    <w:p w:rsidR="009C2A7E" w:rsidRDefault="009C2A7E" w:rsidP="009C2A7E"/>
    <w:p w:rsidR="009C2A7E" w:rsidRDefault="00A20D12" w:rsidP="00312CAF">
      <w:pPr>
        <w:pStyle w:val="1"/>
        <w:spacing w:before="0" w:after="0"/>
      </w:pPr>
      <w:bookmarkStart w:id="8" w:name="_Toc438996232"/>
      <w:r w:rsidRPr="009C2A7E">
        <w:t>ИЗМЕНЕНИЯ, ПРОИЗОШЕДШИЕ В УНИВЕРСИТЕТЕ В ПРОЦЕССЕ СОЗДАНИЯ И</w:t>
      </w:r>
      <w:r>
        <w:br/>
      </w:r>
      <w:r w:rsidRPr="009C2A7E">
        <w:t xml:space="preserve"> ВНЕДРЕНИЯ СИСТЕМЫ ПОДДЕРЖКИ</w:t>
      </w:r>
      <w:bookmarkEnd w:id="8"/>
    </w:p>
    <w:p w:rsidR="009C2A7E" w:rsidRDefault="009C2A7E" w:rsidP="009C2A7E"/>
    <w:p w:rsidR="00473FB6" w:rsidRDefault="00473FB6" w:rsidP="009C2A7E">
      <w:r>
        <w:t xml:space="preserve">Можно с уверенностью заявить, что самые большие изменения в университете произошли после внедрения системы пожизненного найма. Поскольку реализация этой системы предполагала омоложение и увеличение числа иностранных научно-педагогических работников, </w:t>
      </w:r>
      <w:r w:rsidR="00EC5EBE">
        <w:t>нужно</w:t>
      </w:r>
      <w:r>
        <w:t xml:space="preserve"> отметить достигнутые в настоящий момент показатели:</w:t>
      </w:r>
    </w:p>
    <w:p w:rsidR="00473FB6" w:rsidRDefault="00473FB6" w:rsidP="000C4D70">
      <w:pPr>
        <w:pStyle w:val="ac"/>
        <w:numPr>
          <w:ilvl w:val="0"/>
          <w:numId w:val="45"/>
        </w:numPr>
      </w:pPr>
      <w:r>
        <w:t>больше 65% научно-педагогических работников в возрасте от 25 до 34 лет;</w:t>
      </w:r>
    </w:p>
    <w:p w:rsidR="00473FB6" w:rsidRDefault="00473FB6" w:rsidP="000C4D70">
      <w:pPr>
        <w:pStyle w:val="ac"/>
        <w:numPr>
          <w:ilvl w:val="0"/>
          <w:numId w:val="45"/>
        </w:numPr>
      </w:pPr>
      <w:r>
        <w:t>доля иностранных научно-педагогических работников составляет 37%;</w:t>
      </w:r>
    </w:p>
    <w:p w:rsidR="00473FB6" w:rsidRDefault="00473FB6" w:rsidP="000C4D70">
      <w:pPr>
        <w:pStyle w:val="ac"/>
        <w:numPr>
          <w:ilvl w:val="0"/>
          <w:numId w:val="45"/>
        </w:numPr>
      </w:pPr>
      <w:r>
        <w:t>иностранные сотрудники представляют более 90 стран.</w:t>
      </w:r>
    </w:p>
    <w:p w:rsidR="00BC283E" w:rsidRDefault="00BC283E" w:rsidP="00473FB6">
      <w:r>
        <w:lastRenderedPageBreak/>
        <w:t xml:space="preserve">Соотношение научно-педагогических сотрудников, заключивших </w:t>
      </w:r>
      <w:r w:rsidR="00EC5EBE">
        <w:t>бессрочный</w:t>
      </w:r>
      <w:r>
        <w:t xml:space="preserve"> и </w:t>
      </w:r>
      <w:r w:rsidR="00EC5EBE">
        <w:t>срочный</w:t>
      </w:r>
      <w:r>
        <w:t xml:space="preserve"> контракты изменилось с 36% / 64% в 2007 году до 43% / 57% в 2013 г., то есть доля сотрудников на </w:t>
      </w:r>
      <w:r w:rsidR="00EC5EBE">
        <w:t>бессрочной</w:t>
      </w:r>
      <w:r>
        <w:t xml:space="preserve"> </w:t>
      </w:r>
      <w:r w:rsidR="00EC5EBE">
        <w:t>должности</w:t>
      </w:r>
      <w:r>
        <w:t xml:space="preserve"> увеличил</w:t>
      </w:r>
      <w:r w:rsidR="00EC5EBE">
        <w:t>а</w:t>
      </w:r>
      <w:r>
        <w:t>сь на 7 процентных пунктов.</w:t>
      </w:r>
    </w:p>
    <w:p w:rsidR="00BC283E" w:rsidRDefault="00BC283E" w:rsidP="00473FB6">
      <w:r>
        <w:t>Число ассистентов профессоров за тот же период увеличилось в 1,5 раза.</w:t>
      </w:r>
    </w:p>
    <w:p w:rsidR="00473FB6" w:rsidRDefault="00473FB6" w:rsidP="00473FB6">
      <w:r w:rsidRPr="00473FB6">
        <w:t>Внедрение электронного документооборота (</w:t>
      </w:r>
      <w:proofErr w:type="spellStart"/>
      <w:r w:rsidRPr="00473FB6">
        <w:t>Digiforms</w:t>
      </w:r>
      <w:proofErr w:type="spellEnd"/>
      <w:r w:rsidRPr="00473FB6">
        <w:t>) в процессы Службы управления человеческими ресурсами в 2011 году привело к снижению использования бумаги, уменьшению числа ошибок и ускорению работы службы на 30%.</w:t>
      </w:r>
    </w:p>
    <w:p w:rsidR="00473FB6" w:rsidRDefault="00473FB6" w:rsidP="00473FB6">
      <w:r w:rsidRPr="00473FB6">
        <w:t>Внедрение в 2009 году Цикла результата и развития (R&amp;D) на уровне университета в целом привело к увеличению доли научно-педагогических работников, удовлетворенных своей работой и профессиональной поддержкой со стороны руководства (71% положительных отзывов).</w:t>
      </w:r>
    </w:p>
    <w:p w:rsidR="00BC283E" w:rsidRDefault="00BC283E" w:rsidP="00473FB6">
      <w:r w:rsidRPr="00BC283E">
        <w:t xml:space="preserve">В июле 2013 года, благодаря усилиям в </w:t>
      </w:r>
      <w:r w:rsidR="00EC5EBE">
        <w:t>области</w:t>
      </w:r>
      <w:r w:rsidRPr="00BC283E">
        <w:t xml:space="preserve"> поддержки и закрепления научно-педагогических работников, университет удостоился награды </w:t>
      </w:r>
      <w:r w:rsidR="000C4D70">
        <w:t xml:space="preserve">«HR </w:t>
      </w:r>
      <w:proofErr w:type="spellStart"/>
      <w:r w:rsidR="000C4D70">
        <w:t>Excellence</w:t>
      </w:r>
      <w:proofErr w:type="spellEnd"/>
      <w:r w:rsidR="000C4D70">
        <w:t xml:space="preserve"> </w:t>
      </w:r>
      <w:proofErr w:type="spellStart"/>
      <w:r w:rsidR="000C4D70">
        <w:t>in</w:t>
      </w:r>
      <w:proofErr w:type="spellEnd"/>
      <w:r w:rsidR="000C4D70">
        <w:t xml:space="preserve"> </w:t>
      </w:r>
      <w:proofErr w:type="spellStart"/>
      <w:r w:rsidR="000C4D70">
        <w:t>Research</w:t>
      </w:r>
      <w:proofErr w:type="spellEnd"/>
      <w:r w:rsidR="000C4D70">
        <w:t>»</w:t>
      </w:r>
      <w:r w:rsidRPr="00BC283E">
        <w:t xml:space="preserve"> от Европейской комиссии.</w:t>
      </w:r>
    </w:p>
    <w:p w:rsidR="00BC283E" w:rsidRDefault="00BC283E" w:rsidP="00473FB6">
      <w:r w:rsidRPr="00BC283E">
        <w:t>Число сотрудников, принявших участие в курсах повышения квалификации, увеличилось с 700 человек в 2009 году до 1100 человек в 2014 г. Большинство отзывов о курсах были положительными.</w:t>
      </w:r>
    </w:p>
    <w:p w:rsidR="00980710" w:rsidRDefault="00980710" w:rsidP="00473FB6"/>
    <w:p w:rsidR="00BC283E" w:rsidRDefault="00A20D12" w:rsidP="000C4D70">
      <w:pPr>
        <w:pStyle w:val="1"/>
        <w:spacing w:before="0" w:after="0"/>
      </w:pPr>
      <w:bookmarkStart w:id="9" w:name="_Toc438996233"/>
      <w:r>
        <w:rPr>
          <w:lang w:val="en-US"/>
        </w:rPr>
        <w:t>C</w:t>
      </w:r>
      <w:r w:rsidRPr="00BC283E">
        <w:t>ПИСОК КЛЮЧЕВЫХ ЛОКАЛЬНЫХ НОРМАТИВНЫХ АКТОВ И ДРУГОЙ ДОКУМЕНТАЦИИ, РЕГЛАМЕНТИРУЮЩЕЙ СЕРВИСЫ ПОДДЕРЖКИ МЕЖДУНАРОДНЫХ СПЕЦИАЛИСТОВ</w:t>
      </w:r>
      <w:bookmarkEnd w:id="9"/>
    </w:p>
    <w:p w:rsidR="000C4D70" w:rsidRPr="000C4D70" w:rsidRDefault="000C4D70" w:rsidP="000C4D70"/>
    <w:p w:rsidR="00A71B59" w:rsidRDefault="00A71B59" w:rsidP="00A71B59">
      <w:r w:rsidRPr="00A71B59">
        <w:rPr>
          <w:lang w:val="en-US"/>
        </w:rPr>
        <w:t xml:space="preserve">1. </w:t>
      </w:r>
      <w:r w:rsidR="000C4D70" w:rsidRPr="00A71B59">
        <w:rPr>
          <w:lang w:val="en-US"/>
        </w:rPr>
        <w:t>Recruitment</w:t>
      </w:r>
      <w:r w:rsidRPr="00A71B59">
        <w:rPr>
          <w:lang w:val="en-US"/>
        </w:rPr>
        <w:t xml:space="preserve"> and selection of academic staff. </w:t>
      </w:r>
      <w:proofErr w:type="spellStart"/>
      <w:r>
        <w:t>Guidelines</w:t>
      </w:r>
      <w:proofErr w:type="spellEnd"/>
      <w:r>
        <w:t xml:space="preserve"> (Руководство по </w:t>
      </w:r>
      <w:proofErr w:type="spellStart"/>
      <w:r>
        <w:t>рекрутменту</w:t>
      </w:r>
      <w:proofErr w:type="spellEnd"/>
      <w:r>
        <w:t xml:space="preserve"> и отбору научно-педагогических работников).</w:t>
      </w:r>
    </w:p>
    <w:p w:rsidR="00A71B59" w:rsidRDefault="00A71B59" w:rsidP="00A71B59">
      <w:r>
        <w:t xml:space="preserve">2. </w:t>
      </w:r>
      <w:proofErr w:type="spellStart"/>
      <w:r>
        <w:t>Collective</w:t>
      </w:r>
      <w:proofErr w:type="spellEnd"/>
      <w:r>
        <w:t xml:space="preserve"> </w:t>
      </w:r>
      <w:proofErr w:type="spellStart"/>
      <w:r>
        <w:t>labour</w:t>
      </w:r>
      <w:proofErr w:type="spellEnd"/>
      <w:r>
        <w:t xml:space="preserve"> </w:t>
      </w:r>
      <w:proofErr w:type="spellStart"/>
      <w:r>
        <w:t>agreement</w:t>
      </w:r>
      <w:proofErr w:type="spellEnd"/>
      <w:r>
        <w:t xml:space="preserve"> (CAO) of </w:t>
      </w:r>
      <w:proofErr w:type="spellStart"/>
      <w:r>
        <w:t>Dutch</w:t>
      </w:r>
      <w:proofErr w:type="spellEnd"/>
      <w:r>
        <w:t xml:space="preserve"> </w:t>
      </w:r>
      <w:proofErr w:type="spellStart"/>
      <w:r>
        <w:t>universities</w:t>
      </w:r>
      <w:proofErr w:type="spellEnd"/>
      <w:r>
        <w:t xml:space="preserve"> (Коллективный договор между голландскими университетами).</w:t>
      </w:r>
    </w:p>
    <w:p w:rsidR="00A71B59" w:rsidRDefault="00A71B59" w:rsidP="00A71B59">
      <w:r>
        <w:t xml:space="preserve">3. TU </w:t>
      </w:r>
      <w:proofErr w:type="spellStart"/>
      <w:r>
        <w:t>Delft</w:t>
      </w:r>
      <w:proofErr w:type="spellEnd"/>
      <w:r>
        <w:t xml:space="preserve"> </w:t>
      </w:r>
      <w:proofErr w:type="spellStart"/>
      <w:r>
        <w:t>Tenure</w:t>
      </w:r>
      <w:proofErr w:type="spellEnd"/>
      <w:r>
        <w:t xml:space="preserve"> </w:t>
      </w:r>
      <w:proofErr w:type="spellStart"/>
      <w:r>
        <w:t>Track</w:t>
      </w:r>
      <w:proofErr w:type="spellEnd"/>
      <w:r>
        <w:t xml:space="preserve"> </w:t>
      </w:r>
      <w:proofErr w:type="spellStart"/>
      <w:r>
        <w:t>Policy</w:t>
      </w:r>
      <w:proofErr w:type="spellEnd"/>
      <w:r>
        <w:t xml:space="preserve"> (Политика </w:t>
      </w:r>
      <w:r w:rsidR="00EC5EBE">
        <w:t>Д</w:t>
      </w:r>
      <w:r w:rsidR="000C4D70">
        <w:t>ельфтского</w:t>
      </w:r>
      <w:r>
        <w:t xml:space="preserve"> технического университета по системе пожизненного найма)</w:t>
      </w:r>
    </w:p>
    <w:p w:rsidR="00A71B59" w:rsidRPr="00A71B59" w:rsidRDefault="00A71B59" w:rsidP="00A71B59">
      <w:pPr>
        <w:rPr>
          <w:lang w:val="en-US"/>
        </w:rPr>
      </w:pPr>
      <w:r w:rsidRPr="00A71B59">
        <w:rPr>
          <w:lang w:val="en-US"/>
        </w:rPr>
        <w:t xml:space="preserve">4. The Result &amp; Development cycle </w:t>
      </w:r>
      <w:r w:rsidR="000C4D70">
        <w:rPr>
          <w:lang w:val="en-US"/>
        </w:rPr>
        <w:noBreakHyphen/>
      </w:r>
      <w:r w:rsidRPr="00A71B59">
        <w:rPr>
          <w:lang w:val="en-US"/>
        </w:rPr>
        <w:t xml:space="preserve"> Guide for employees and managers (</w:t>
      </w:r>
      <w:r>
        <w:t>Руководство</w:t>
      </w:r>
      <w:r w:rsidRPr="00A71B59">
        <w:rPr>
          <w:lang w:val="en-US"/>
        </w:rPr>
        <w:t xml:space="preserve"> </w:t>
      </w:r>
      <w:r>
        <w:t>для</w:t>
      </w:r>
      <w:r w:rsidRPr="00A71B59">
        <w:rPr>
          <w:lang w:val="en-US"/>
        </w:rPr>
        <w:t xml:space="preserve"> </w:t>
      </w:r>
      <w:r>
        <w:t>сотрудников</w:t>
      </w:r>
      <w:r w:rsidRPr="00A71B59">
        <w:rPr>
          <w:lang w:val="en-US"/>
        </w:rPr>
        <w:t xml:space="preserve"> </w:t>
      </w:r>
      <w:r>
        <w:t>и</w:t>
      </w:r>
      <w:r w:rsidRPr="00A71B59">
        <w:rPr>
          <w:lang w:val="en-US"/>
        </w:rPr>
        <w:t xml:space="preserve"> </w:t>
      </w:r>
      <w:r>
        <w:t>руководителей</w:t>
      </w:r>
      <w:r w:rsidRPr="00A71B59">
        <w:rPr>
          <w:lang w:val="en-US"/>
        </w:rPr>
        <w:t xml:space="preserve"> </w:t>
      </w:r>
      <w:r>
        <w:t>по</w:t>
      </w:r>
      <w:r w:rsidRPr="00A71B59">
        <w:rPr>
          <w:lang w:val="en-US"/>
        </w:rPr>
        <w:t xml:space="preserve"> </w:t>
      </w:r>
      <w:r>
        <w:t>Циклу</w:t>
      </w:r>
      <w:r w:rsidRPr="00A71B59">
        <w:rPr>
          <w:lang w:val="en-US"/>
        </w:rPr>
        <w:t xml:space="preserve"> R&amp;D).</w:t>
      </w:r>
    </w:p>
    <w:p w:rsidR="00A71B59" w:rsidRPr="000C4D70" w:rsidRDefault="00A71B59" w:rsidP="000C4D70">
      <w:pPr>
        <w:rPr>
          <w:lang w:val="en-US"/>
        </w:rPr>
      </w:pPr>
      <w:r w:rsidRPr="00A71B59">
        <w:rPr>
          <w:lang w:val="en-US"/>
        </w:rPr>
        <w:t>5. Criteria for academic staff – required competencies and qualities for</w:t>
      </w:r>
      <w:r w:rsidR="000C4D70">
        <w:rPr>
          <w:lang w:val="en-US"/>
        </w:rPr>
        <w:t xml:space="preserve"> various stages in the academic</w:t>
      </w:r>
      <w:r w:rsidR="000C4D70" w:rsidRPr="000C4D70">
        <w:rPr>
          <w:lang w:val="en-US"/>
        </w:rPr>
        <w:t xml:space="preserve"> </w:t>
      </w:r>
      <w:r w:rsidRPr="000C4D70">
        <w:rPr>
          <w:lang w:val="en-US"/>
        </w:rPr>
        <w:t>career (</w:t>
      </w:r>
      <w:r>
        <w:t>Критерии</w:t>
      </w:r>
      <w:r w:rsidRPr="000C4D70">
        <w:rPr>
          <w:lang w:val="en-US"/>
        </w:rPr>
        <w:t xml:space="preserve"> </w:t>
      </w:r>
      <w:r>
        <w:t>для</w:t>
      </w:r>
      <w:r w:rsidRPr="000C4D70">
        <w:rPr>
          <w:lang w:val="en-US"/>
        </w:rPr>
        <w:t xml:space="preserve"> </w:t>
      </w:r>
      <w:r>
        <w:t>научно</w:t>
      </w:r>
      <w:r w:rsidRPr="000C4D70">
        <w:rPr>
          <w:lang w:val="en-US"/>
        </w:rPr>
        <w:t>-</w:t>
      </w:r>
      <w:r>
        <w:t>педагог</w:t>
      </w:r>
      <w:r w:rsidR="000C4D70">
        <w:t>ических</w:t>
      </w:r>
      <w:r w:rsidRPr="000C4D70">
        <w:rPr>
          <w:lang w:val="en-US"/>
        </w:rPr>
        <w:t xml:space="preserve"> </w:t>
      </w:r>
      <w:r>
        <w:t>работников</w:t>
      </w:r>
      <w:r w:rsidRPr="000C4D70">
        <w:rPr>
          <w:lang w:val="en-US"/>
        </w:rPr>
        <w:t xml:space="preserve"> </w:t>
      </w:r>
      <w:r w:rsidR="000C4D70">
        <w:rPr>
          <w:lang w:val="en-US"/>
        </w:rPr>
        <w:noBreakHyphen/>
      </w:r>
      <w:r w:rsidRPr="000C4D70">
        <w:rPr>
          <w:lang w:val="en-US"/>
        </w:rPr>
        <w:t xml:space="preserve"> </w:t>
      </w:r>
      <w:r>
        <w:t>требования</w:t>
      </w:r>
      <w:r w:rsidRPr="000C4D70">
        <w:rPr>
          <w:lang w:val="en-US"/>
        </w:rPr>
        <w:t xml:space="preserve"> </w:t>
      </w:r>
      <w:r>
        <w:t>к</w:t>
      </w:r>
      <w:r w:rsidRPr="000C4D70">
        <w:rPr>
          <w:lang w:val="en-US"/>
        </w:rPr>
        <w:t xml:space="preserve"> </w:t>
      </w:r>
      <w:r>
        <w:t>компетенциям</w:t>
      </w:r>
      <w:r w:rsidRPr="000C4D70">
        <w:rPr>
          <w:lang w:val="en-US"/>
        </w:rPr>
        <w:t xml:space="preserve"> </w:t>
      </w:r>
      <w:r>
        <w:t>и</w:t>
      </w:r>
      <w:r w:rsidRPr="000C4D70">
        <w:rPr>
          <w:lang w:val="en-US"/>
        </w:rPr>
        <w:t xml:space="preserve"> </w:t>
      </w:r>
      <w:r>
        <w:t>качествам</w:t>
      </w:r>
      <w:r w:rsidRPr="000C4D70">
        <w:rPr>
          <w:lang w:val="en-US"/>
        </w:rPr>
        <w:t xml:space="preserve"> </w:t>
      </w:r>
      <w:r>
        <w:t>на</w:t>
      </w:r>
      <w:r w:rsidRPr="000C4D70">
        <w:rPr>
          <w:lang w:val="en-US"/>
        </w:rPr>
        <w:t xml:space="preserve"> </w:t>
      </w:r>
      <w:r>
        <w:t>различных</w:t>
      </w:r>
      <w:r w:rsidRPr="000C4D70">
        <w:rPr>
          <w:lang w:val="en-US"/>
        </w:rPr>
        <w:t xml:space="preserve"> </w:t>
      </w:r>
      <w:r>
        <w:t>этапах</w:t>
      </w:r>
      <w:r w:rsidRPr="000C4D70">
        <w:rPr>
          <w:lang w:val="en-US"/>
        </w:rPr>
        <w:t xml:space="preserve"> </w:t>
      </w:r>
      <w:r>
        <w:t>академической</w:t>
      </w:r>
      <w:r w:rsidRPr="000C4D70">
        <w:rPr>
          <w:lang w:val="en-US"/>
        </w:rPr>
        <w:t xml:space="preserve"> </w:t>
      </w:r>
      <w:r>
        <w:t>карьеры</w:t>
      </w:r>
      <w:r w:rsidRPr="000C4D70">
        <w:rPr>
          <w:lang w:val="en-US"/>
        </w:rPr>
        <w:t>).</w:t>
      </w:r>
    </w:p>
    <w:p w:rsidR="00A71B59" w:rsidRPr="002746E3" w:rsidRDefault="00A71B59" w:rsidP="00A71B59">
      <w:pPr>
        <w:rPr>
          <w:lang w:val="en-US"/>
        </w:rPr>
      </w:pPr>
      <w:r w:rsidRPr="002746E3">
        <w:rPr>
          <w:lang w:val="en-US"/>
        </w:rPr>
        <w:t>6. TU Delft Code of Conduct for academic staff, support staff and students (</w:t>
      </w:r>
      <w:r>
        <w:t>Кодекс</w:t>
      </w:r>
      <w:r w:rsidRPr="002746E3">
        <w:rPr>
          <w:lang w:val="en-US"/>
        </w:rPr>
        <w:t xml:space="preserve"> </w:t>
      </w:r>
      <w:r>
        <w:t>поведения</w:t>
      </w:r>
      <w:r w:rsidRPr="002746E3">
        <w:rPr>
          <w:lang w:val="en-US"/>
        </w:rPr>
        <w:t xml:space="preserve"> </w:t>
      </w:r>
      <w:r>
        <w:t>для</w:t>
      </w:r>
      <w:r w:rsidRPr="002746E3">
        <w:rPr>
          <w:lang w:val="en-US"/>
        </w:rPr>
        <w:t xml:space="preserve"> </w:t>
      </w:r>
      <w:r>
        <w:t>научно</w:t>
      </w:r>
      <w:r w:rsidRPr="002746E3">
        <w:rPr>
          <w:lang w:val="en-US"/>
        </w:rPr>
        <w:t>-</w:t>
      </w:r>
      <w:r>
        <w:t>педагогических</w:t>
      </w:r>
      <w:r w:rsidRPr="002746E3">
        <w:rPr>
          <w:lang w:val="en-US"/>
        </w:rPr>
        <w:t xml:space="preserve"> </w:t>
      </w:r>
      <w:r>
        <w:t>работников</w:t>
      </w:r>
      <w:r w:rsidRPr="002746E3">
        <w:rPr>
          <w:lang w:val="en-US"/>
        </w:rPr>
        <w:t xml:space="preserve">, </w:t>
      </w:r>
      <w:r>
        <w:t>вспомогательного</w:t>
      </w:r>
      <w:r w:rsidRPr="002746E3">
        <w:rPr>
          <w:lang w:val="en-US"/>
        </w:rPr>
        <w:t xml:space="preserve"> </w:t>
      </w:r>
      <w:r>
        <w:t>персонала</w:t>
      </w:r>
      <w:r w:rsidRPr="002746E3">
        <w:rPr>
          <w:lang w:val="en-US"/>
        </w:rPr>
        <w:t xml:space="preserve"> </w:t>
      </w:r>
      <w:r>
        <w:t>и</w:t>
      </w:r>
      <w:r w:rsidRPr="002746E3">
        <w:rPr>
          <w:lang w:val="en-US"/>
        </w:rPr>
        <w:t xml:space="preserve"> </w:t>
      </w:r>
      <w:r>
        <w:t>студентов</w:t>
      </w:r>
      <w:r w:rsidRPr="002746E3">
        <w:rPr>
          <w:lang w:val="en-US"/>
        </w:rPr>
        <w:t>)</w:t>
      </w:r>
    </w:p>
    <w:p w:rsidR="00A71B59" w:rsidRDefault="00A71B59" w:rsidP="00A71B59">
      <w:r>
        <w:lastRenderedPageBreak/>
        <w:t xml:space="preserve">7. HR </w:t>
      </w:r>
      <w:proofErr w:type="spellStart"/>
      <w:r>
        <w:t>Strategy</w:t>
      </w:r>
      <w:proofErr w:type="spellEnd"/>
      <w:r>
        <w:t xml:space="preserve"> </w:t>
      </w:r>
      <w:proofErr w:type="spellStart"/>
      <w:r>
        <w:t>Implementation</w:t>
      </w:r>
      <w:proofErr w:type="spellEnd"/>
      <w:r>
        <w:t xml:space="preserve"> </w:t>
      </w:r>
      <w:proofErr w:type="spellStart"/>
      <w:r>
        <w:t>Plan</w:t>
      </w:r>
      <w:proofErr w:type="spellEnd"/>
      <w:r>
        <w:t xml:space="preserve"> (План реализации стратегии по управлению человеческими ресурсами).</w:t>
      </w:r>
    </w:p>
    <w:p w:rsidR="00A71B59" w:rsidRDefault="00A71B59" w:rsidP="00A71B59">
      <w:r>
        <w:t xml:space="preserve">8. </w:t>
      </w:r>
      <w:proofErr w:type="spellStart"/>
      <w:r>
        <w:t>University</w:t>
      </w:r>
      <w:proofErr w:type="spellEnd"/>
      <w:r>
        <w:t xml:space="preserve"> </w:t>
      </w:r>
      <w:proofErr w:type="spellStart"/>
      <w:r>
        <w:t>Job</w:t>
      </w:r>
      <w:proofErr w:type="spellEnd"/>
      <w:r>
        <w:t xml:space="preserve"> </w:t>
      </w:r>
      <w:proofErr w:type="spellStart"/>
      <w:r>
        <w:t>Classification</w:t>
      </w:r>
      <w:proofErr w:type="spellEnd"/>
      <w:r>
        <w:t xml:space="preserve"> </w:t>
      </w:r>
      <w:r w:rsidR="000C4D70">
        <w:noBreakHyphen/>
        <w:t xml:space="preserve"> </w:t>
      </w:r>
      <w:r>
        <w:t>UFO (Классификатор должностей в университетах).</w:t>
      </w:r>
    </w:p>
    <w:p w:rsidR="00BC283E" w:rsidRPr="00BC283E" w:rsidRDefault="00A71B59" w:rsidP="00A71B59">
      <w:r>
        <w:t xml:space="preserve">9. TU </w:t>
      </w:r>
      <w:proofErr w:type="spellStart"/>
      <w:r>
        <w:t>Delft</w:t>
      </w:r>
      <w:bookmarkStart w:id="10" w:name="_GoBack"/>
      <w:bookmarkEnd w:id="10"/>
      <w:proofErr w:type="spellEnd"/>
      <w:r>
        <w:t xml:space="preserve"> </w:t>
      </w:r>
      <w:proofErr w:type="spellStart"/>
      <w:r>
        <w:t>Working</w:t>
      </w:r>
      <w:proofErr w:type="spellEnd"/>
      <w:r>
        <w:t xml:space="preserve"> </w:t>
      </w:r>
      <w:proofErr w:type="spellStart"/>
      <w:r>
        <w:t>conditions</w:t>
      </w:r>
      <w:proofErr w:type="spellEnd"/>
      <w:r>
        <w:t xml:space="preserve"> </w:t>
      </w:r>
      <w:proofErr w:type="spellStart"/>
      <w:r>
        <w:t>policy</w:t>
      </w:r>
      <w:proofErr w:type="spellEnd"/>
      <w:r>
        <w:t xml:space="preserve"> (Политика по условиям работы </w:t>
      </w:r>
      <w:r w:rsidR="000C4D70">
        <w:t>Дельфтского</w:t>
      </w:r>
      <w:r>
        <w:t xml:space="preserve"> технического университета).</w:t>
      </w:r>
    </w:p>
    <w:p w:rsidR="00EC5EBE" w:rsidRDefault="00EC5EBE" w:rsidP="00473FB6"/>
    <w:p w:rsidR="00A71B59" w:rsidRDefault="00A20D12" w:rsidP="000C4D70">
      <w:pPr>
        <w:pStyle w:val="1"/>
        <w:spacing w:before="0" w:after="0"/>
      </w:pPr>
      <w:bookmarkStart w:id="11" w:name="_Toc438996234"/>
      <w:r>
        <w:t>ЗАКЛЮЧЕНИЕ</w:t>
      </w:r>
      <w:bookmarkEnd w:id="11"/>
    </w:p>
    <w:p w:rsidR="00A71B59" w:rsidRDefault="00A71B59" w:rsidP="00A71B59">
      <w:r w:rsidRPr="00A71B59">
        <w:t xml:space="preserve">Таким образом, можно сделать вывод, что в </w:t>
      </w:r>
      <w:r w:rsidR="000C4D70" w:rsidRPr="00A71B59">
        <w:t>Дельфтском</w:t>
      </w:r>
      <w:r w:rsidRPr="00A71B59">
        <w:t xml:space="preserve"> техническом университете создана эффективная система </w:t>
      </w:r>
      <w:r>
        <w:t xml:space="preserve">сервисов </w:t>
      </w:r>
      <w:r w:rsidRPr="00A71B59">
        <w:t>профессиональной и социально-бытовой поддержки международных специалистов.</w:t>
      </w:r>
    </w:p>
    <w:p w:rsidR="00A71B59" w:rsidRDefault="00A71B59" w:rsidP="00A71B59">
      <w:r>
        <w:t>Цели и задачи этих сервисов определяются на базе Стратегической дорожной карты университета до 2020 года и включают следующее:</w:t>
      </w:r>
    </w:p>
    <w:p w:rsidR="00A71B59" w:rsidRDefault="00A71B59" w:rsidP="000C4D70">
      <w:pPr>
        <w:pStyle w:val="ac"/>
        <w:numPr>
          <w:ilvl w:val="0"/>
          <w:numId w:val="46"/>
        </w:numPr>
      </w:pPr>
      <w:r>
        <w:t>продвижение политики совершенствования среди сотрудников;</w:t>
      </w:r>
    </w:p>
    <w:p w:rsidR="00A71B59" w:rsidRDefault="00A71B59" w:rsidP="000C4D70">
      <w:pPr>
        <w:pStyle w:val="ac"/>
        <w:numPr>
          <w:ilvl w:val="0"/>
          <w:numId w:val="46"/>
        </w:numPr>
      </w:pPr>
      <w:r>
        <w:t>развитие навыков персонального лидерства;</w:t>
      </w:r>
    </w:p>
    <w:p w:rsidR="00A71B59" w:rsidRDefault="00A71B59" w:rsidP="000C4D70">
      <w:pPr>
        <w:pStyle w:val="ac"/>
        <w:numPr>
          <w:ilvl w:val="0"/>
          <w:numId w:val="46"/>
        </w:numPr>
      </w:pPr>
      <w:proofErr w:type="spellStart"/>
      <w:r>
        <w:t>рекрутмент</w:t>
      </w:r>
      <w:proofErr w:type="spellEnd"/>
      <w:r>
        <w:t xml:space="preserve"> и формирование менеджеров с </w:t>
      </w:r>
      <w:proofErr w:type="spellStart"/>
      <w:r>
        <w:t>коучинговым</w:t>
      </w:r>
      <w:proofErr w:type="spellEnd"/>
      <w:r>
        <w:t xml:space="preserve"> подходом к управлению;</w:t>
      </w:r>
    </w:p>
    <w:p w:rsidR="00A71B59" w:rsidRDefault="00A71B59" w:rsidP="000C4D70">
      <w:pPr>
        <w:pStyle w:val="ac"/>
        <w:numPr>
          <w:ilvl w:val="0"/>
          <w:numId w:val="46"/>
        </w:numPr>
      </w:pPr>
      <w:r>
        <w:t>реализация стратегии гибкой организации.</w:t>
      </w:r>
    </w:p>
    <w:p w:rsidR="00A71B59" w:rsidRDefault="00A71B59" w:rsidP="00A71B59">
      <w:r>
        <w:t xml:space="preserve">Основное внимание в вузе уделяется профессиональной поддержке международных специалистов. Так, </w:t>
      </w:r>
      <w:r w:rsidR="00CB3EB6">
        <w:t>среди соответствующих</w:t>
      </w:r>
      <w:r>
        <w:t xml:space="preserve"> сервисов есть:</w:t>
      </w:r>
    </w:p>
    <w:p w:rsidR="00CB3EB6" w:rsidRDefault="00A71B59" w:rsidP="00CB3EB6">
      <w:pPr>
        <w:pStyle w:val="ac"/>
        <w:numPr>
          <w:ilvl w:val="0"/>
          <w:numId w:val="47"/>
        </w:numPr>
      </w:pPr>
      <w:r>
        <w:t>система пожизненных контрактов (</w:t>
      </w:r>
      <w:proofErr w:type="spellStart"/>
      <w:r>
        <w:t>Tenure</w:t>
      </w:r>
      <w:proofErr w:type="spellEnd"/>
      <w:r>
        <w:t xml:space="preserve"> </w:t>
      </w:r>
      <w:proofErr w:type="spellStart"/>
      <w:r>
        <w:t>Track</w:t>
      </w:r>
      <w:proofErr w:type="spellEnd"/>
      <w:r>
        <w:t xml:space="preserve"> system);</w:t>
      </w:r>
    </w:p>
    <w:p w:rsidR="00A71B59" w:rsidRPr="00CB3EB6" w:rsidRDefault="00A71B59" w:rsidP="00CB3EB6">
      <w:pPr>
        <w:pStyle w:val="ac"/>
        <w:numPr>
          <w:ilvl w:val="0"/>
          <w:numId w:val="47"/>
        </w:numPr>
        <w:rPr>
          <w:lang w:val="en-US"/>
        </w:rPr>
      </w:pPr>
      <w:r>
        <w:t>цикл</w:t>
      </w:r>
      <w:r w:rsidRPr="00CB3EB6">
        <w:rPr>
          <w:lang w:val="en-US"/>
        </w:rPr>
        <w:t xml:space="preserve"> </w:t>
      </w:r>
      <w:r>
        <w:t>результата</w:t>
      </w:r>
      <w:r w:rsidRPr="00CB3EB6">
        <w:rPr>
          <w:lang w:val="en-US"/>
        </w:rPr>
        <w:t xml:space="preserve"> </w:t>
      </w:r>
      <w:r>
        <w:t>и</w:t>
      </w:r>
      <w:r w:rsidRPr="00CB3EB6">
        <w:rPr>
          <w:lang w:val="en-US"/>
        </w:rPr>
        <w:t xml:space="preserve"> </w:t>
      </w:r>
      <w:r>
        <w:t>развития</w:t>
      </w:r>
      <w:r w:rsidRPr="00CB3EB6">
        <w:rPr>
          <w:lang w:val="en-US"/>
        </w:rPr>
        <w:t xml:space="preserve"> (The Result and Development Cycle, R&amp;D);</w:t>
      </w:r>
    </w:p>
    <w:p w:rsidR="00A71B59" w:rsidRDefault="00A71B59" w:rsidP="00C91F2B">
      <w:pPr>
        <w:pStyle w:val="ac"/>
        <w:numPr>
          <w:ilvl w:val="0"/>
          <w:numId w:val="47"/>
        </w:numPr>
      </w:pPr>
      <w:r>
        <w:t>программа индивидуального развития в рамках системы пожизненного найма (</w:t>
      </w:r>
      <w:proofErr w:type="spellStart"/>
      <w:r>
        <w:t>Tenure</w:t>
      </w:r>
      <w:proofErr w:type="spellEnd"/>
      <w:r>
        <w:t xml:space="preserve"> </w:t>
      </w:r>
      <w:proofErr w:type="spellStart"/>
      <w:r>
        <w:t>Track</w:t>
      </w:r>
      <w:proofErr w:type="spellEnd"/>
      <w:r>
        <w:t xml:space="preserve"> </w:t>
      </w:r>
      <w:proofErr w:type="spellStart"/>
      <w:r>
        <w:t>Personal</w:t>
      </w:r>
      <w:proofErr w:type="spellEnd"/>
      <w:r>
        <w:t xml:space="preserve"> </w:t>
      </w:r>
      <w:proofErr w:type="spellStart"/>
      <w:r>
        <w:t>Development</w:t>
      </w:r>
      <w:proofErr w:type="spellEnd"/>
      <w:r>
        <w:t xml:space="preserve"> </w:t>
      </w:r>
      <w:proofErr w:type="spellStart"/>
      <w:r>
        <w:t>Programme</w:t>
      </w:r>
      <w:proofErr w:type="spellEnd"/>
      <w:r>
        <w:t>);</w:t>
      </w:r>
    </w:p>
    <w:p w:rsidR="00A71B59" w:rsidRDefault="00A71B59" w:rsidP="00C91F2B">
      <w:pPr>
        <w:pStyle w:val="ac"/>
        <w:numPr>
          <w:ilvl w:val="0"/>
          <w:numId w:val="47"/>
        </w:numPr>
      </w:pPr>
      <w:r>
        <w:t>курсы повышения квалификации;</w:t>
      </w:r>
    </w:p>
    <w:p w:rsidR="00A71B59" w:rsidRDefault="00A71B59" w:rsidP="00C91F2B">
      <w:pPr>
        <w:pStyle w:val="ac"/>
        <w:numPr>
          <w:ilvl w:val="0"/>
          <w:numId w:val="47"/>
        </w:numPr>
      </w:pPr>
      <w:proofErr w:type="spellStart"/>
      <w:r>
        <w:t>коучинг</w:t>
      </w:r>
      <w:proofErr w:type="spellEnd"/>
      <w:r>
        <w:t>;</w:t>
      </w:r>
    </w:p>
    <w:p w:rsidR="00A71B59" w:rsidRDefault="00A71B59" w:rsidP="00C91F2B">
      <w:pPr>
        <w:pStyle w:val="ac"/>
        <w:numPr>
          <w:ilvl w:val="0"/>
          <w:numId w:val="47"/>
        </w:numPr>
      </w:pPr>
      <w:r>
        <w:t>поддержка исследовательской деятельности;</w:t>
      </w:r>
    </w:p>
    <w:p w:rsidR="00A71B59" w:rsidRDefault="00A71B59" w:rsidP="00C91F2B">
      <w:pPr>
        <w:pStyle w:val="ac"/>
        <w:numPr>
          <w:ilvl w:val="0"/>
          <w:numId w:val="47"/>
        </w:numPr>
      </w:pPr>
      <w:r>
        <w:t>система профессиональных отпусков.</w:t>
      </w:r>
    </w:p>
    <w:p w:rsidR="00A71B59" w:rsidRDefault="00A71B59" w:rsidP="00A71B59">
      <w:r>
        <w:t>Социально-бытовая поддержка международных специалистов в университете оказывается в следующих аспектах:</w:t>
      </w:r>
    </w:p>
    <w:p w:rsidR="00A71B59" w:rsidRDefault="00A71B59" w:rsidP="00C91F2B">
      <w:pPr>
        <w:pStyle w:val="ac"/>
        <w:numPr>
          <w:ilvl w:val="0"/>
          <w:numId w:val="48"/>
        </w:numPr>
      </w:pPr>
      <w:r>
        <w:t>подготовка к приезду в университет;</w:t>
      </w:r>
    </w:p>
    <w:p w:rsidR="00A71B59" w:rsidRDefault="00A71B59" w:rsidP="00C91F2B">
      <w:pPr>
        <w:pStyle w:val="ac"/>
        <w:numPr>
          <w:ilvl w:val="0"/>
          <w:numId w:val="48"/>
        </w:numPr>
      </w:pPr>
      <w:r>
        <w:t>обустройство на новом месте;</w:t>
      </w:r>
    </w:p>
    <w:p w:rsidR="00A71B59" w:rsidRDefault="00A71B59" w:rsidP="00C91F2B">
      <w:pPr>
        <w:pStyle w:val="ac"/>
        <w:numPr>
          <w:ilvl w:val="0"/>
          <w:numId w:val="48"/>
        </w:numPr>
      </w:pPr>
      <w:r>
        <w:t>социальная и адаптационная поддержка сотрудника и его семьи.</w:t>
      </w:r>
    </w:p>
    <w:p w:rsidR="00A71B59" w:rsidRDefault="00A71B59" w:rsidP="00A71B59">
      <w:r>
        <w:t>Стоит отметить</w:t>
      </w:r>
      <w:r w:rsidR="00875A82">
        <w:t xml:space="preserve"> тот факт, что предоставляемые сервисы не полагаются на большие финансовые ресурсы, что является достаточно важным для российских вузов.</w:t>
      </w:r>
    </w:p>
    <w:p w:rsidR="00875A82" w:rsidRPr="00A71B59" w:rsidRDefault="00875A82" w:rsidP="00A71B59">
      <w:r>
        <w:lastRenderedPageBreak/>
        <w:t xml:space="preserve">В результате проведенного анализа можно сделать вывод об эффективности университетских сервисов поддержки, о чем, в том числе, свидетельствует положительная динамика университета в рейтинге </w:t>
      </w:r>
      <w:r>
        <w:rPr>
          <w:lang w:val="en-US"/>
        </w:rPr>
        <w:t>QS</w:t>
      </w:r>
      <w:r w:rsidRPr="00875A82">
        <w:t xml:space="preserve"> </w:t>
      </w:r>
      <w:r>
        <w:rPr>
          <w:lang w:val="en-US"/>
        </w:rPr>
        <w:t>World</w:t>
      </w:r>
      <w:r w:rsidRPr="00875A82">
        <w:t xml:space="preserve"> </w:t>
      </w:r>
      <w:r>
        <w:rPr>
          <w:lang w:val="en-US"/>
        </w:rPr>
        <w:t>Rankings</w:t>
      </w:r>
      <w:r>
        <w:t xml:space="preserve"> за последние несколько лет: с 103 места в 2012 году до 64 места в 2015 году</w:t>
      </w:r>
      <w:r w:rsidR="008E1FEC">
        <w:rPr>
          <w:rStyle w:val="a5"/>
        </w:rPr>
        <w:footnoteReference w:id="18"/>
      </w:r>
      <w:r>
        <w:t xml:space="preserve">. </w:t>
      </w:r>
    </w:p>
    <w:sectPr w:rsidR="00875A82" w:rsidRPr="00A71B59" w:rsidSect="006F1937">
      <w:footerReference w:type="default" r:id="rId9"/>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D9" w:rsidRDefault="003E7AD9" w:rsidP="009E6BFA">
      <w:pPr>
        <w:spacing w:line="240" w:lineRule="auto"/>
      </w:pPr>
      <w:r>
        <w:separator/>
      </w:r>
    </w:p>
  </w:endnote>
  <w:endnote w:type="continuationSeparator" w:id="0">
    <w:p w:rsidR="003E7AD9" w:rsidRDefault="003E7AD9" w:rsidP="009E6B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575916"/>
      <w:docPartObj>
        <w:docPartGallery w:val="Page Numbers (Bottom of Page)"/>
        <w:docPartUnique/>
      </w:docPartObj>
    </w:sdtPr>
    <w:sdtContent>
      <w:p w:rsidR="008E5AD7" w:rsidRDefault="0081528A" w:rsidP="00890DFB">
        <w:pPr>
          <w:pStyle w:val="a8"/>
          <w:jc w:val="center"/>
        </w:pPr>
        <w:r>
          <w:fldChar w:fldCharType="begin"/>
        </w:r>
        <w:r w:rsidR="008E5AD7">
          <w:instrText>PAGE   \* MERGEFORMAT</w:instrText>
        </w:r>
        <w:r>
          <w:fldChar w:fldCharType="separate"/>
        </w:r>
        <w:r w:rsidR="00937C23">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D9" w:rsidRDefault="003E7AD9" w:rsidP="009E6BFA">
      <w:pPr>
        <w:spacing w:line="240" w:lineRule="auto"/>
      </w:pPr>
      <w:r>
        <w:separator/>
      </w:r>
    </w:p>
  </w:footnote>
  <w:footnote w:type="continuationSeparator" w:id="0">
    <w:p w:rsidR="003E7AD9" w:rsidRDefault="003E7AD9" w:rsidP="009E6BFA">
      <w:pPr>
        <w:spacing w:line="240" w:lineRule="auto"/>
      </w:pPr>
      <w:r>
        <w:continuationSeparator/>
      </w:r>
    </w:p>
  </w:footnote>
  <w:footnote w:id="1">
    <w:p w:rsidR="008E5AD7" w:rsidRDefault="008E5AD7">
      <w:pPr>
        <w:pStyle w:val="a3"/>
      </w:pPr>
      <w:r>
        <w:rPr>
          <w:rStyle w:val="a5"/>
        </w:rPr>
        <w:footnoteRef/>
      </w:r>
      <w:r>
        <w:t xml:space="preserve"> В некоторых официальных источниках университет указывается как «</w:t>
      </w:r>
      <w:proofErr w:type="spellStart"/>
      <w:r>
        <w:t>Делфтский</w:t>
      </w:r>
      <w:proofErr w:type="spellEnd"/>
      <w:r>
        <w:t>»</w:t>
      </w:r>
    </w:p>
  </w:footnote>
  <w:footnote w:id="2">
    <w:p w:rsidR="008E5AD7" w:rsidRDefault="008E5AD7">
      <w:pPr>
        <w:pStyle w:val="a3"/>
      </w:pPr>
      <w:r>
        <w:rPr>
          <w:rStyle w:val="a5"/>
        </w:rPr>
        <w:footnoteRef/>
      </w:r>
      <w:r>
        <w:t xml:space="preserve"> Официальный сайт университета </w:t>
      </w:r>
      <w:r w:rsidRPr="00473C77">
        <w:t>http://www.tudelft.nl/en/</w:t>
      </w:r>
    </w:p>
  </w:footnote>
  <w:footnote w:id="3">
    <w:p w:rsidR="008E5AD7" w:rsidRDefault="008E5AD7">
      <w:pPr>
        <w:pStyle w:val="a3"/>
      </w:pPr>
      <w:r>
        <w:rPr>
          <w:rStyle w:val="a5"/>
        </w:rPr>
        <w:footnoteRef/>
      </w:r>
      <w:r>
        <w:t xml:space="preserve"> </w:t>
      </w:r>
      <w:r w:rsidRPr="00624E09">
        <w:t>http://www.topuniversities.com/universities/delft-university-technology#wur</w:t>
      </w:r>
    </w:p>
  </w:footnote>
  <w:footnote w:id="4">
    <w:p w:rsidR="008E5AD7" w:rsidRDefault="008E5AD7">
      <w:pPr>
        <w:pStyle w:val="a3"/>
      </w:pPr>
      <w:r>
        <w:rPr>
          <w:rStyle w:val="a5"/>
        </w:rPr>
        <w:footnoteRef/>
      </w:r>
      <w:r>
        <w:t> </w:t>
      </w:r>
      <w:r w:rsidRPr="00FB39AB">
        <w:t>http://www.tudelft.nl/fileadmin/UD/MenC/Support/Internet/TU%20Website/TU%20Delft/Images/Over_TU_Delft/visie_feiten_en_cijfers/Roadmap_2020/roadmap_UK.pdf</w:t>
      </w:r>
    </w:p>
  </w:footnote>
  <w:footnote w:id="5">
    <w:p w:rsidR="008E5AD7" w:rsidRDefault="008E5AD7">
      <w:pPr>
        <w:pStyle w:val="a3"/>
      </w:pPr>
      <w:r>
        <w:rPr>
          <w:rStyle w:val="a5"/>
        </w:rPr>
        <w:footnoteRef/>
      </w:r>
      <w:r>
        <w:t xml:space="preserve"> М</w:t>
      </w:r>
      <w:r w:rsidRPr="00D64303">
        <w:t>етод текущей оценки персонала, который заключается в выявлении степени соответствия сотрудника занимаемой должности посредством опроса делового окружения сотрудника</w:t>
      </w:r>
    </w:p>
  </w:footnote>
  <w:footnote w:id="6">
    <w:p w:rsidR="008E5AD7" w:rsidRDefault="008E5AD7">
      <w:pPr>
        <w:pStyle w:val="a3"/>
      </w:pPr>
      <w:r>
        <w:rPr>
          <w:rStyle w:val="a5"/>
        </w:rPr>
        <w:footnoteRef/>
      </w:r>
      <w:r>
        <w:t xml:space="preserve"> Р</w:t>
      </w:r>
      <w:r w:rsidRPr="00D64303">
        <w:t>абочий адрес: www.b3.tudelft.nl</w:t>
      </w:r>
    </w:p>
  </w:footnote>
  <w:footnote w:id="7">
    <w:p w:rsidR="008E5AD7" w:rsidRDefault="008E5AD7">
      <w:pPr>
        <w:pStyle w:val="a3"/>
      </w:pPr>
      <w:r>
        <w:rPr>
          <w:rStyle w:val="a5"/>
        </w:rPr>
        <w:footnoteRef/>
      </w:r>
      <w:r>
        <w:t> </w:t>
      </w:r>
      <w:r w:rsidRPr="0045330C">
        <w:t>https://intranet.tudelft.nl/fileadmin/UD/MenC/Support/Internet/TU_Website/TU_Delft_Medewerkers/Op_de_Campus/Organisatie_en_diensten/Universiteitsdienst/Human_Resources__HR_/Organogram/doc/HR_Strategie_Engels.pdf</w:t>
      </w:r>
    </w:p>
  </w:footnote>
  <w:footnote w:id="8">
    <w:p w:rsidR="008E5AD7" w:rsidRDefault="008E5AD7">
      <w:pPr>
        <w:pStyle w:val="a3"/>
      </w:pPr>
      <w:r>
        <w:rPr>
          <w:rStyle w:val="a5"/>
        </w:rPr>
        <w:footnoteRef/>
      </w:r>
      <w:r>
        <w:t xml:space="preserve"> </w:t>
      </w:r>
      <w:proofErr w:type="spellStart"/>
      <w:r w:rsidRPr="00B014FA">
        <w:t>Коучинг</w:t>
      </w:r>
      <w:proofErr w:type="spellEnd"/>
      <w:r w:rsidRPr="00B014FA">
        <w:t xml:space="preserve"> (англ. </w:t>
      </w:r>
      <w:proofErr w:type="spellStart"/>
      <w:r w:rsidRPr="00B014FA">
        <w:t>coaching</w:t>
      </w:r>
      <w:proofErr w:type="spellEnd"/>
      <w:r w:rsidRPr="00B014FA">
        <w:t xml:space="preserve">) </w:t>
      </w:r>
      <w:r>
        <w:noBreakHyphen/>
      </w:r>
      <w:r w:rsidRPr="00B014FA">
        <w:t xml:space="preserve"> метод консалтинга и тренинга, в процессе которого человек, называющийся «</w:t>
      </w:r>
      <w:proofErr w:type="spellStart"/>
      <w:r w:rsidRPr="00B014FA">
        <w:t>коуч</w:t>
      </w:r>
      <w:proofErr w:type="spellEnd"/>
      <w:r w:rsidRPr="00B014FA">
        <w:t xml:space="preserve">», помогает обучающемуся достичь некой жизненной или профессиональной цели. В отличие от </w:t>
      </w:r>
      <w:proofErr w:type="spellStart"/>
      <w:r w:rsidRPr="00B014FA">
        <w:t>менторства</w:t>
      </w:r>
      <w:proofErr w:type="spellEnd"/>
      <w:r w:rsidRPr="00B014FA">
        <w:t xml:space="preserve">, </w:t>
      </w:r>
      <w:proofErr w:type="spellStart"/>
      <w:r w:rsidRPr="00B014FA">
        <w:t>коучинг</w:t>
      </w:r>
      <w:proofErr w:type="spellEnd"/>
      <w:r w:rsidRPr="00B014FA">
        <w:t xml:space="preserve"> сфокусирован на достижении чётко определённых целей вместо общего развития</w:t>
      </w:r>
      <w:r>
        <w:t xml:space="preserve">. </w:t>
      </w:r>
      <w:r w:rsidRPr="002746E3">
        <w:t>http://www.forbes.com/sites/infosys/2011/12/20/business-leadership-for-smarter-org-2/</w:t>
      </w:r>
      <w:r w:rsidRPr="0049188D">
        <w:t xml:space="preserve"> </w:t>
      </w:r>
    </w:p>
    <w:p w:rsidR="008E5AD7" w:rsidRDefault="008E5AD7">
      <w:pPr>
        <w:pStyle w:val="a3"/>
      </w:pPr>
      <w:r>
        <w:t xml:space="preserve">В практике зарубежных университетов </w:t>
      </w:r>
      <w:proofErr w:type="spellStart"/>
      <w:r>
        <w:t>коучинг</w:t>
      </w:r>
      <w:proofErr w:type="spellEnd"/>
      <w:r>
        <w:t xml:space="preserve"> и менторские программы рассматриваются как синонимы</w:t>
      </w:r>
    </w:p>
    <w:p w:rsidR="008E5AD7" w:rsidRDefault="008E5AD7">
      <w:pPr>
        <w:pStyle w:val="a3"/>
      </w:pPr>
    </w:p>
  </w:footnote>
  <w:footnote w:id="9">
    <w:p w:rsidR="008E5AD7" w:rsidRDefault="008E5AD7">
      <w:pPr>
        <w:pStyle w:val="a3"/>
      </w:pPr>
      <w:r>
        <w:rPr>
          <w:rStyle w:val="a5"/>
        </w:rPr>
        <w:footnoteRef/>
      </w:r>
      <w:r>
        <w:t xml:space="preserve"> Годичный или творческий отпуск</w:t>
      </w:r>
    </w:p>
  </w:footnote>
  <w:footnote w:id="10">
    <w:p w:rsidR="008E5AD7" w:rsidRDefault="008E5AD7">
      <w:pPr>
        <w:pStyle w:val="a3"/>
      </w:pPr>
      <w:r>
        <w:rPr>
          <w:rStyle w:val="a5"/>
        </w:rPr>
        <w:footnoteRef/>
      </w:r>
      <w:r>
        <w:t xml:space="preserve"> http://come2tudelft.ning.com/</w:t>
      </w:r>
    </w:p>
  </w:footnote>
  <w:footnote w:id="11">
    <w:p w:rsidR="008E5AD7" w:rsidRDefault="008E5AD7">
      <w:pPr>
        <w:pStyle w:val="a3"/>
      </w:pPr>
      <w:r>
        <w:rPr>
          <w:rStyle w:val="a5"/>
        </w:rPr>
        <w:footnoteRef/>
      </w:r>
      <w:r>
        <w:t xml:space="preserve"> </w:t>
      </w:r>
      <w:r w:rsidRPr="002F5EEB">
        <w:t>https://www.duwo.nl/en/home/</w:t>
      </w:r>
    </w:p>
  </w:footnote>
  <w:footnote w:id="12">
    <w:p w:rsidR="008E5AD7" w:rsidRPr="00002271" w:rsidRDefault="008E5AD7">
      <w:pPr>
        <w:pStyle w:val="a3"/>
      </w:pPr>
      <w:r>
        <w:rPr>
          <w:rStyle w:val="a5"/>
        </w:rPr>
        <w:footnoteRef/>
      </w:r>
      <w:r>
        <w:t xml:space="preserve"> </w:t>
      </w:r>
      <w:r w:rsidRPr="00002271">
        <w:t>http://www.expatax.nl/30ruling.php</w:t>
      </w:r>
    </w:p>
  </w:footnote>
  <w:footnote w:id="13">
    <w:p w:rsidR="008E5AD7" w:rsidRPr="00E01CFD" w:rsidRDefault="008E5AD7">
      <w:pPr>
        <w:pStyle w:val="a3"/>
      </w:pPr>
      <w:r>
        <w:rPr>
          <w:rStyle w:val="a5"/>
        </w:rPr>
        <w:footnoteRef/>
      </w:r>
      <w:r w:rsidR="00980710">
        <w:t> </w:t>
      </w:r>
      <w:r w:rsidRPr="00E01CFD">
        <w:t>http://tudelft.nl/fileadmin/UD/MenC/Support/Internet/TU%20Website/TU%20Delft/Images/Overig/International_Office/guide-TUDelft.pdf</w:t>
      </w:r>
    </w:p>
  </w:footnote>
  <w:footnote w:id="14">
    <w:p w:rsidR="008E5AD7" w:rsidRDefault="008E5AD7">
      <w:pPr>
        <w:pStyle w:val="a3"/>
      </w:pPr>
      <w:r>
        <w:rPr>
          <w:rStyle w:val="a5"/>
        </w:rPr>
        <w:footnoteRef/>
      </w:r>
      <w:r>
        <w:t xml:space="preserve"> </w:t>
      </w:r>
      <w:r w:rsidRPr="004455D9">
        <w:t>http://tudelft.nl/live/pagina.jsp?id=3e155029-59a2-4077-9daf-972ac31cd01b&amp;lang=en</w:t>
      </w:r>
    </w:p>
  </w:footnote>
  <w:footnote w:id="15">
    <w:p w:rsidR="008E5AD7" w:rsidRDefault="008E5AD7">
      <w:pPr>
        <w:pStyle w:val="a3"/>
      </w:pPr>
      <w:r>
        <w:rPr>
          <w:rStyle w:val="a5"/>
        </w:rPr>
        <w:footnoteRef/>
      </w:r>
      <w:r>
        <w:t xml:space="preserve"> </w:t>
      </w:r>
      <w:r w:rsidRPr="004455D9">
        <w:t>http://www.delftians.blogspot.com</w:t>
      </w:r>
    </w:p>
  </w:footnote>
  <w:footnote w:id="16">
    <w:p w:rsidR="008E5AD7" w:rsidRDefault="008E5AD7">
      <w:pPr>
        <w:pStyle w:val="a3"/>
      </w:pPr>
      <w:r>
        <w:rPr>
          <w:rStyle w:val="a5"/>
        </w:rPr>
        <w:footnoteRef/>
      </w:r>
      <w:r>
        <w:t xml:space="preserve"> Приведен дословны</w:t>
      </w:r>
      <w:r w:rsidR="00CC1E11">
        <w:t>й</w:t>
      </w:r>
      <w:r>
        <w:t xml:space="preserve"> перевод на русский язык</w:t>
      </w:r>
    </w:p>
  </w:footnote>
  <w:footnote w:id="17">
    <w:p w:rsidR="008E5AD7" w:rsidRPr="000C4D70" w:rsidRDefault="008E5AD7">
      <w:pPr>
        <w:pStyle w:val="a3"/>
      </w:pPr>
      <w:r>
        <w:rPr>
          <w:rStyle w:val="a5"/>
        </w:rPr>
        <w:footnoteRef/>
      </w:r>
      <w:r>
        <w:t> </w:t>
      </w:r>
      <w:r w:rsidRPr="000C4D70">
        <w:t>http://apps.webofknowledge.com/UA_GeneralSearch_input.do?product=UA&amp;search_mode=GeneralSearch&amp;SID=X2aDSHjIWT8eowXdiPl&amp;preferencesSaved=</w:t>
      </w:r>
    </w:p>
  </w:footnote>
  <w:footnote w:id="18">
    <w:p w:rsidR="008E5AD7" w:rsidRPr="00EC5EBE" w:rsidRDefault="008E5AD7" w:rsidP="00FD2A96">
      <w:pPr>
        <w:pStyle w:val="a3"/>
        <w:jc w:val="left"/>
        <w:rPr>
          <w:lang w:val="en-US"/>
        </w:rPr>
      </w:pPr>
      <w:r>
        <w:rPr>
          <w:rStyle w:val="a5"/>
        </w:rPr>
        <w:footnoteRef/>
      </w:r>
      <w:r>
        <w:t xml:space="preserve"> </w:t>
      </w:r>
      <w:r w:rsidRPr="008E1FEC">
        <w:t xml:space="preserve">Официальные показатели Университета в </w:t>
      </w:r>
      <w:r>
        <w:rPr>
          <w:lang w:val="en-US"/>
        </w:rPr>
        <w:t>QS</w:t>
      </w:r>
      <w:r w:rsidRPr="008E1FEC">
        <w:t xml:space="preserve"> </w:t>
      </w:r>
      <w:r>
        <w:t>Рейти</w:t>
      </w:r>
      <w:r w:rsidRPr="008E1FEC">
        <w:t>нге</w:t>
      </w:r>
      <w:r w:rsidR="00EC5EBE">
        <w:t xml:space="preserve">. </w:t>
      </w:r>
      <w:r w:rsidR="00EC5EBE">
        <w:rPr>
          <w:lang w:val="en-US"/>
        </w:rPr>
        <w:t xml:space="preserve">URL: </w:t>
      </w:r>
      <w:r w:rsidRPr="008E1FEC">
        <w:rPr>
          <w:lang w:val="en-US"/>
        </w:rPr>
        <w:t>http</w:t>
      </w:r>
      <w:r w:rsidRPr="00EC5EBE">
        <w:rPr>
          <w:lang w:val="en-US"/>
        </w:rPr>
        <w:t>://</w:t>
      </w:r>
      <w:r w:rsidRPr="008E1FEC">
        <w:rPr>
          <w:lang w:val="en-US"/>
        </w:rPr>
        <w:t>www</w:t>
      </w:r>
      <w:r w:rsidRPr="00EC5EBE">
        <w:rPr>
          <w:lang w:val="en-US"/>
        </w:rPr>
        <w:t>.</w:t>
      </w:r>
      <w:r w:rsidRPr="008E1FEC">
        <w:rPr>
          <w:lang w:val="en-US"/>
        </w:rPr>
        <w:t>topuniversities</w:t>
      </w:r>
      <w:r w:rsidRPr="00EC5EBE">
        <w:rPr>
          <w:lang w:val="en-US"/>
        </w:rPr>
        <w:t>.</w:t>
      </w:r>
      <w:r w:rsidRPr="008E1FEC">
        <w:rPr>
          <w:lang w:val="en-US"/>
        </w:rPr>
        <w:t>com</w:t>
      </w:r>
      <w:r w:rsidRPr="00EC5EBE">
        <w:rPr>
          <w:lang w:val="en-US"/>
        </w:rPr>
        <w:t>/</w:t>
      </w:r>
      <w:r w:rsidRPr="008E1FEC">
        <w:rPr>
          <w:lang w:val="en-US"/>
        </w:rPr>
        <w:t>universities</w:t>
      </w:r>
      <w:r w:rsidRPr="00EC5EBE">
        <w:rPr>
          <w:lang w:val="en-US"/>
        </w:rPr>
        <w:t>/</w:t>
      </w:r>
      <w:r w:rsidRPr="008E1FEC">
        <w:rPr>
          <w:lang w:val="en-US"/>
        </w:rPr>
        <w:t>delft</w:t>
      </w:r>
      <w:r w:rsidRPr="00EC5EBE">
        <w:rPr>
          <w:lang w:val="en-US"/>
        </w:rPr>
        <w:t>-</w:t>
      </w:r>
      <w:r w:rsidRPr="008E1FEC">
        <w:rPr>
          <w:lang w:val="en-US"/>
        </w:rPr>
        <w:t>university</w:t>
      </w:r>
      <w:r w:rsidRPr="00EC5EBE">
        <w:rPr>
          <w:lang w:val="en-US"/>
        </w:rPr>
        <w:t>-</w:t>
      </w:r>
      <w:r w:rsidRPr="008E1FEC">
        <w:rPr>
          <w:lang w:val="en-US"/>
        </w:rPr>
        <w:t>technology</w:t>
      </w:r>
      <w:r w:rsidRPr="00EC5EBE">
        <w:rPr>
          <w:lang w:val="en-US"/>
        </w:rPr>
        <w:t>#</w:t>
      </w:r>
      <w:r w:rsidRPr="008E1FEC">
        <w:rPr>
          <w:lang w:val="en-US"/>
        </w:rPr>
        <w:t>wur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CA7"/>
    <w:multiLevelType w:val="hybridMultilevel"/>
    <w:tmpl w:val="94D8B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281BA5"/>
    <w:multiLevelType w:val="hybridMultilevel"/>
    <w:tmpl w:val="9EDE5996"/>
    <w:lvl w:ilvl="0" w:tplc="DB3E648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47E051C"/>
    <w:multiLevelType w:val="hybridMultilevel"/>
    <w:tmpl w:val="09A0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A20FD"/>
    <w:multiLevelType w:val="hybridMultilevel"/>
    <w:tmpl w:val="3724BE62"/>
    <w:lvl w:ilvl="0" w:tplc="02C8F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C2745E"/>
    <w:multiLevelType w:val="hybridMultilevel"/>
    <w:tmpl w:val="2C925240"/>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E26BEE"/>
    <w:multiLevelType w:val="hybridMultilevel"/>
    <w:tmpl w:val="8B887D26"/>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59C3C7D"/>
    <w:multiLevelType w:val="hybridMultilevel"/>
    <w:tmpl w:val="B3CAC948"/>
    <w:lvl w:ilvl="0" w:tplc="26A882C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9F61576"/>
    <w:multiLevelType w:val="hybridMultilevel"/>
    <w:tmpl w:val="FCEC8EA2"/>
    <w:lvl w:ilvl="0" w:tplc="D5384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84316"/>
    <w:multiLevelType w:val="hybridMultilevel"/>
    <w:tmpl w:val="5EDECC0A"/>
    <w:lvl w:ilvl="0" w:tplc="A3884AD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F39767C"/>
    <w:multiLevelType w:val="hybridMultilevel"/>
    <w:tmpl w:val="ABD8123A"/>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FFB2134"/>
    <w:multiLevelType w:val="hybridMultilevel"/>
    <w:tmpl w:val="25B0265A"/>
    <w:lvl w:ilvl="0" w:tplc="DB3E64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30A65EC"/>
    <w:multiLevelType w:val="hybridMultilevel"/>
    <w:tmpl w:val="C73E2BD2"/>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9C06C98"/>
    <w:multiLevelType w:val="hybridMultilevel"/>
    <w:tmpl w:val="E72ACF96"/>
    <w:lvl w:ilvl="0" w:tplc="DB3E6484">
      <w:start w:val="1"/>
      <w:numFmt w:val="bullet"/>
      <w:lvlText w:val=""/>
      <w:lvlJc w:val="left"/>
      <w:pPr>
        <w:ind w:left="1068" w:hanging="360"/>
      </w:pPr>
      <w:rPr>
        <w:rFonts w:ascii="Symbol" w:hAnsi="Symbol" w:hint="default"/>
      </w:rPr>
    </w:lvl>
    <w:lvl w:ilvl="1" w:tplc="3FE0044A">
      <w:numFmt w:val="bullet"/>
      <w:lvlText w:val="-"/>
      <w:lvlJc w:val="left"/>
      <w:pPr>
        <w:ind w:left="1788" w:hanging="360"/>
      </w:pPr>
      <w:rPr>
        <w:rFonts w:ascii="Times New Roman" w:eastAsiaTheme="minorHAnsi"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FFC05AC"/>
    <w:multiLevelType w:val="hybridMultilevel"/>
    <w:tmpl w:val="40486490"/>
    <w:lvl w:ilvl="0" w:tplc="814248B4">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0A027DF"/>
    <w:multiLevelType w:val="hybridMultilevel"/>
    <w:tmpl w:val="973C6EFE"/>
    <w:lvl w:ilvl="0" w:tplc="DB3E64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0D17A69"/>
    <w:multiLevelType w:val="multilevel"/>
    <w:tmpl w:val="C7B047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19F5035"/>
    <w:multiLevelType w:val="hybridMultilevel"/>
    <w:tmpl w:val="39447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20AAF"/>
    <w:multiLevelType w:val="hybridMultilevel"/>
    <w:tmpl w:val="D44268E4"/>
    <w:lvl w:ilvl="0" w:tplc="E5AC7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457331F"/>
    <w:multiLevelType w:val="hybridMultilevel"/>
    <w:tmpl w:val="C21E7E5A"/>
    <w:lvl w:ilvl="0" w:tplc="DB3E64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C816A6"/>
    <w:multiLevelType w:val="hybridMultilevel"/>
    <w:tmpl w:val="AB2EA0A8"/>
    <w:lvl w:ilvl="0" w:tplc="DB0E6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105D7D"/>
    <w:multiLevelType w:val="hybridMultilevel"/>
    <w:tmpl w:val="605C1EA2"/>
    <w:lvl w:ilvl="0" w:tplc="A1A48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B31CA8"/>
    <w:multiLevelType w:val="hybridMultilevel"/>
    <w:tmpl w:val="773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EE040C"/>
    <w:multiLevelType w:val="hybridMultilevel"/>
    <w:tmpl w:val="6B8AEE5A"/>
    <w:lvl w:ilvl="0" w:tplc="172E9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AD00F9"/>
    <w:multiLevelType w:val="hybridMultilevel"/>
    <w:tmpl w:val="E3E66C08"/>
    <w:lvl w:ilvl="0" w:tplc="DB3E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FF3809"/>
    <w:multiLevelType w:val="hybridMultilevel"/>
    <w:tmpl w:val="CEF4F6FA"/>
    <w:lvl w:ilvl="0" w:tplc="ED1A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FC0190"/>
    <w:multiLevelType w:val="hybridMultilevel"/>
    <w:tmpl w:val="4B9026B0"/>
    <w:lvl w:ilvl="0" w:tplc="054228E6">
      <w:start w:val="8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7141598"/>
    <w:multiLevelType w:val="hybridMultilevel"/>
    <w:tmpl w:val="4940A1D4"/>
    <w:lvl w:ilvl="0" w:tplc="DB3E64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84C4983"/>
    <w:multiLevelType w:val="hybridMultilevel"/>
    <w:tmpl w:val="BB5066FC"/>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D284437"/>
    <w:multiLevelType w:val="hybridMultilevel"/>
    <w:tmpl w:val="39447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A4679B"/>
    <w:multiLevelType w:val="hybridMultilevel"/>
    <w:tmpl w:val="01042F4E"/>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2320E82"/>
    <w:multiLevelType w:val="hybridMultilevel"/>
    <w:tmpl w:val="A3489EE0"/>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49D5B85"/>
    <w:multiLevelType w:val="hybridMultilevel"/>
    <w:tmpl w:val="7B52624A"/>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ABE760D"/>
    <w:multiLevelType w:val="hybridMultilevel"/>
    <w:tmpl w:val="333CE3BC"/>
    <w:lvl w:ilvl="0" w:tplc="95E4F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97F08"/>
    <w:multiLevelType w:val="hybridMultilevel"/>
    <w:tmpl w:val="521442E6"/>
    <w:lvl w:ilvl="0" w:tplc="DB3E64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0770305"/>
    <w:multiLevelType w:val="hybridMultilevel"/>
    <w:tmpl w:val="192056AC"/>
    <w:lvl w:ilvl="0" w:tplc="DB3E648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60B540E0"/>
    <w:multiLevelType w:val="hybridMultilevel"/>
    <w:tmpl w:val="361AF9F6"/>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2B055C0"/>
    <w:multiLevelType w:val="hybridMultilevel"/>
    <w:tmpl w:val="DFE62E1A"/>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38E044A"/>
    <w:multiLevelType w:val="hybridMultilevel"/>
    <w:tmpl w:val="57EEC454"/>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47B0A66"/>
    <w:multiLevelType w:val="hybridMultilevel"/>
    <w:tmpl w:val="4672D7FE"/>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FE7366C"/>
    <w:multiLevelType w:val="hybridMultilevel"/>
    <w:tmpl w:val="1ED42328"/>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1441FD0"/>
    <w:multiLevelType w:val="hybridMultilevel"/>
    <w:tmpl w:val="D1E83F72"/>
    <w:lvl w:ilvl="0" w:tplc="D6483B5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477E1C"/>
    <w:multiLevelType w:val="hybridMultilevel"/>
    <w:tmpl w:val="0E0AF574"/>
    <w:lvl w:ilvl="0" w:tplc="82847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2A122D"/>
    <w:multiLevelType w:val="hybridMultilevel"/>
    <w:tmpl w:val="F1866606"/>
    <w:lvl w:ilvl="0" w:tplc="DB3E6484">
      <w:start w:val="1"/>
      <w:numFmt w:val="bullet"/>
      <w:lvlText w:val=""/>
      <w:lvlJc w:val="left"/>
      <w:pPr>
        <w:ind w:left="1069" w:hanging="360"/>
      </w:pPr>
      <w:rPr>
        <w:rFonts w:ascii="Symbol" w:hAnsi="Symbol" w:hint="default"/>
      </w:rPr>
    </w:lvl>
    <w:lvl w:ilvl="1" w:tplc="8898C8A4">
      <w:numFmt w:val="bullet"/>
      <w:lvlText w:val="-"/>
      <w:lvlJc w:val="left"/>
      <w:pPr>
        <w:ind w:left="1789" w:hanging="36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764D4257"/>
    <w:multiLevelType w:val="hybridMultilevel"/>
    <w:tmpl w:val="8FAA1386"/>
    <w:lvl w:ilvl="0" w:tplc="EFA29C1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66A1F9B"/>
    <w:multiLevelType w:val="hybridMultilevel"/>
    <w:tmpl w:val="11B84398"/>
    <w:lvl w:ilvl="0" w:tplc="DB3E6484">
      <w:start w:val="1"/>
      <w:numFmt w:val="bullet"/>
      <w:lvlText w:val=""/>
      <w:lvlJc w:val="left"/>
      <w:pPr>
        <w:ind w:left="1069" w:hanging="360"/>
      </w:pPr>
      <w:rPr>
        <w:rFonts w:ascii="Symbol" w:hAnsi="Symbol" w:hint="default"/>
      </w:rPr>
    </w:lvl>
    <w:lvl w:ilvl="1" w:tplc="8DA451C4">
      <w:numFmt w:val="bullet"/>
      <w:lvlText w:val="-"/>
      <w:lvlJc w:val="left"/>
      <w:pPr>
        <w:ind w:left="1789" w:hanging="360"/>
      </w:pPr>
      <w:rPr>
        <w:rFonts w:ascii="Times New Roman" w:eastAsiaTheme="minorHAns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7037082"/>
    <w:multiLevelType w:val="hybridMultilevel"/>
    <w:tmpl w:val="EC948922"/>
    <w:lvl w:ilvl="0" w:tplc="DB3E648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9C66863"/>
    <w:multiLevelType w:val="hybridMultilevel"/>
    <w:tmpl w:val="BCAA7442"/>
    <w:lvl w:ilvl="0" w:tplc="DB3E64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C4E0569"/>
    <w:multiLevelType w:val="hybridMultilevel"/>
    <w:tmpl w:val="81AAC2C0"/>
    <w:lvl w:ilvl="0" w:tplc="DB3E6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AA633C"/>
    <w:multiLevelType w:val="hybridMultilevel"/>
    <w:tmpl w:val="7F9E5F1A"/>
    <w:lvl w:ilvl="0" w:tplc="DB3E648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nsid w:val="7F5D5749"/>
    <w:multiLevelType w:val="hybridMultilevel"/>
    <w:tmpl w:val="8DD21718"/>
    <w:lvl w:ilvl="0" w:tplc="DB3E64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8"/>
  </w:num>
  <w:num w:numId="3">
    <w:abstractNumId w:val="13"/>
  </w:num>
  <w:num w:numId="4">
    <w:abstractNumId w:val="21"/>
  </w:num>
  <w:num w:numId="5">
    <w:abstractNumId w:val="2"/>
  </w:num>
  <w:num w:numId="6">
    <w:abstractNumId w:val="20"/>
  </w:num>
  <w:num w:numId="7">
    <w:abstractNumId w:val="6"/>
  </w:num>
  <w:num w:numId="8">
    <w:abstractNumId w:val="8"/>
  </w:num>
  <w:num w:numId="9">
    <w:abstractNumId w:val="22"/>
  </w:num>
  <w:num w:numId="10">
    <w:abstractNumId w:val="32"/>
  </w:num>
  <w:num w:numId="11">
    <w:abstractNumId w:val="19"/>
  </w:num>
  <w:num w:numId="12">
    <w:abstractNumId w:val="25"/>
  </w:num>
  <w:num w:numId="13">
    <w:abstractNumId w:val="3"/>
  </w:num>
  <w:num w:numId="14">
    <w:abstractNumId w:val="15"/>
  </w:num>
  <w:num w:numId="15">
    <w:abstractNumId w:val="24"/>
  </w:num>
  <w:num w:numId="16">
    <w:abstractNumId w:val="41"/>
  </w:num>
  <w:num w:numId="17">
    <w:abstractNumId w:val="7"/>
  </w:num>
  <w:num w:numId="18">
    <w:abstractNumId w:val="17"/>
  </w:num>
  <w:num w:numId="19">
    <w:abstractNumId w:val="40"/>
  </w:num>
  <w:num w:numId="20">
    <w:abstractNumId w:val="0"/>
  </w:num>
  <w:num w:numId="21">
    <w:abstractNumId w:val="27"/>
  </w:num>
  <w:num w:numId="22">
    <w:abstractNumId w:val="47"/>
  </w:num>
  <w:num w:numId="23">
    <w:abstractNumId w:val="43"/>
  </w:num>
  <w:num w:numId="24">
    <w:abstractNumId w:val="48"/>
  </w:num>
  <w:num w:numId="25">
    <w:abstractNumId w:val="1"/>
  </w:num>
  <w:num w:numId="26">
    <w:abstractNumId w:val="26"/>
  </w:num>
  <w:num w:numId="27">
    <w:abstractNumId w:val="18"/>
  </w:num>
  <w:num w:numId="28">
    <w:abstractNumId w:val="46"/>
  </w:num>
  <w:num w:numId="29">
    <w:abstractNumId w:val="49"/>
  </w:num>
  <w:num w:numId="30">
    <w:abstractNumId w:val="14"/>
  </w:num>
  <w:num w:numId="31">
    <w:abstractNumId w:val="33"/>
  </w:num>
  <w:num w:numId="32">
    <w:abstractNumId w:val="35"/>
  </w:num>
  <w:num w:numId="33">
    <w:abstractNumId w:val="11"/>
  </w:num>
  <w:num w:numId="34">
    <w:abstractNumId w:val="12"/>
  </w:num>
  <w:num w:numId="35">
    <w:abstractNumId w:val="37"/>
  </w:num>
  <w:num w:numId="36">
    <w:abstractNumId w:val="38"/>
  </w:num>
  <w:num w:numId="37">
    <w:abstractNumId w:val="30"/>
  </w:num>
  <w:num w:numId="38">
    <w:abstractNumId w:val="34"/>
  </w:num>
  <w:num w:numId="39">
    <w:abstractNumId w:val="9"/>
  </w:num>
  <w:num w:numId="40">
    <w:abstractNumId w:val="29"/>
  </w:num>
  <w:num w:numId="41">
    <w:abstractNumId w:val="5"/>
  </w:num>
  <w:num w:numId="42">
    <w:abstractNumId w:val="10"/>
  </w:num>
  <w:num w:numId="43">
    <w:abstractNumId w:val="23"/>
  </w:num>
  <w:num w:numId="44">
    <w:abstractNumId w:val="45"/>
  </w:num>
  <w:num w:numId="45">
    <w:abstractNumId w:val="36"/>
  </w:num>
  <w:num w:numId="46">
    <w:abstractNumId w:val="31"/>
  </w:num>
  <w:num w:numId="47">
    <w:abstractNumId w:val="44"/>
  </w:num>
  <w:num w:numId="48">
    <w:abstractNumId w:val="4"/>
  </w:num>
  <w:num w:numId="49">
    <w:abstractNumId w:val="39"/>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0241">
      <o:colormru v:ext="edit" colors="#9fc,#9f9"/>
    </o:shapedefaults>
  </w:hdrShapeDefaults>
  <w:footnotePr>
    <w:footnote w:id="-1"/>
    <w:footnote w:id="0"/>
  </w:footnotePr>
  <w:endnotePr>
    <w:endnote w:id="-1"/>
    <w:endnote w:id="0"/>
  </w:endnotePr>
  <w:compat/>
  <w:rsids>
    <w:rsidRoot w:val="00E03AB8"/>
    <w:rsid w:val="000003E8"/>
    <w:rsid w:val="00002271"/>
    <w:rsid w:val="00004912"/>
    <w:rsid w:val="0001086F"/>
    <w:rsid w:val="00011D6B"/>
    <w:rsid w:val="000152E9"/>
    <w:rsid w:val="00016010"/>
    <w:rsid w:val="00021299"/>
    <w:rsid w:val="00025319"/>
    <w:rsid w:val="00025CA2"/>
    <w:rsid w:val="000261D8"/>
    <w:rsid w:val="0003094B"/>
    <w:rsid w:val="0003140D"/>
    <w:rsid w:val="00034379"/>
    <w:rsid w:val="00040CAE"/>
    <w:rsid w:val="00041242"/>
    <w:rsid w:val="000447D3"/>
    <w:rsid w:val="0004490C"/>
    <w:rsid w:val="00057E26"/>
    <w:rsid w:val="000603AA"/>
    <w:rsid w:val="0006068F"/>
    <w:rsid w:val="000606BA"/>
    <w:rsid w:val="000619C0"/>
    <w:rsid w:val="00061A35"/>
    <w:rsid w:val="00065F63"/>
    <w:rsid w:val="00067050"/>
    <w:rsid w:val="00074D7F"/>
    <w:rsid w:val="000757BD"/>
    <w:rsid w:val="00075E62"/>
    <w:rsid w:val="00080EDC"/>
    <w:rsid w:val="00081259"/>
    <w:rsid w:val="00083B90"/>
    <w:rsid w:val="00085A0D"/>
    <w:rsid w:val="00085BBD"/>
    <w:rsid w:val="00092BA0"/>
    <w:rsid w:val="000A1419"/>
    <w:rsid w:val="000A1670"/>
    <w:rsid w:val="000A3094"/>
    <w:rsid w:val="000A5006"/>
    <w:rsid w:val="000A6F46"/>
    <w:rsid w:val="000B1240"/>
    <w:rsid w:val="000B1AE6"/>
    <w:rsid w:val="000B2415"/>
    <w:rsid w:val="000B790D"/>
    <w:rsid w:val="000C0F89"/>
    <w:rsid w:val="000C2D1D"/>
    <w:rsid w:val="000C438A"/>
    <w:rsid w:val="000C46F0"/>
    <w:rsid w:val="000C4D70"/>
    <w:rsid w:val="000D3258"/>
    <w:rsid w:val="000D458C"/>
    <w:rsid w:val="000D46C6"/>
    <w:rsid w:val="000D6FFC"/>
    <w:rsid w:val="000D7307"/>
    <w:rsid w:val="000E0C1A"/>
    <w:rsid w:val="000E58A3"/>
    <w:rsid w:val="000E7AB6"/>
    <w:rsid w:val="000E7BCA"/>
    <w:rsid w:val="000F184E"/>
    <w:rsid w:val="000F205E"/>
    <w:rsid w:val="000F2116"/>
    <w:rsid w:val="000F2D7D"/>
    <w:rsid w:val="000F2FCE"/>
    <w:rsid w:val="000F3A70"/>
    <w:rsid w:val="000F7163"/>
    <w:rsid w:val="0010102E"/>
    <w:rsid w:val="00101326"/>
    <w:rsid w:val="001043D9"/>
    <w:rsid w:val="00104AAA"/>
    <w:rsid w:val="00106106"/>
    <w:rsid w:val="00110E0F"/>
    <w:rsid w:val="001151D4"/>
    <w:rsid w:val="00115816"/>
    <w:rsid w:val="001179BD"/>
    <w:rsid w:val="00121776"/>
    <w:rsid w:val="001245EA"/>
    <w:rsid w:val="001259F0"/>
    <w:rsid w:val="00130589"/>
    <w:rsid w:val="00132DBC"/>
    <w:rsid w:val="00137A2A"/>
    <w:rsid w:val="0014218B"/>
    <w:rsid w:val="00145D15"/>
    <w:rsid w:val="00152E78"/>
    <w:rsid w:val="00155FFC"/>
    <w:rsid w:val="00156321"/>
    <w:rsid w:val="0016047E"/>
    <w:rsid w:val="00160938"/>
    <w:rsid w:val="0016203F"/>
    <w:rsid w:val="00162634"/>
    <w:rsid w:val="00163593"/>
    <w:rsid w:val="00167152"/>
    <w:rsid w:val="00167ECD"/>
    <w:rsid w:val="001724F2"/>
    <w:rsid w:val="00176145"/>
    <w:rsid w:val="00180C9E"/>
    <w:rsid w:val="00184B0B"/>
    <w:rsid w:val="00184C04"/>
    <w:rsid w:val="00185151"/>
    <w:rsid w:val="00187613"/>
    <w:rsid w:val="0019000A"/>
    <w:rsid w:val="001907E3"/>
    <w:rsid w:val="00190A5A"/>
    <w:rsid w:val="0019222B"/>
    <w:rsid w:val="00192AB8"/>
    <w:rsid w:val="00193892"/>
    <w:rsid w:val="0019581D"/>
    <w:rsid w:val="001A0F1B"/>
    <w:rsid w:val="001A1B84"/>
    <w:rsid w:val="001A47C4"/>
    <w:rsid w:val="001A5FC8"/>
    <w:rsid w:val="001B0741"/>
    <w:rsid w:val="001B08F4"/>
    <w:rsid w:val="001B0D58"/>
    <w:rsid w:val="001B1753"/>
    <w:rsid w:val="001B6334"/>
    <w:rsid w:val="001B7493"/>
    <w:rsid w:val="001C33B0"/>
    <w:rsid w:val="001C6E59"/>
    <w:rsid w:val="001C7C26"/>
    <w:rsid w:val="001D1E45"/>
    <w:rsid w:val="001D51FD"/>
    <w:rsid w:val="001E21E8"/>
    <w:rsid w:val="001E2504"/>
    <w:rsid w:val="001E35FE"/>
    <w:rsid w:val="001E37E5"/>
    <w:rsid w:val="001F0D09"/>
    <w:rsid w:val="001F4134"/>
    <w:rsid w:val="001F4C72"/>
    <w:rsid w:val="001F5284"/>
    <w:rsid w:val="001F70B5"/>
    <w:rsid w:val="001F7D76"/>
    <w:rsid w:val="00202CC1"/>
    <w:rsid w:val="00205C34"/>
    <w:rsid w:val="0021012D"/>
    <w:rsid w:val="0021312D"/>
    <w:rsid w:val="00215BD9"/>
    <w:rsid w:val="00220610"/>
    <w:rsid w:val="00220FA1"/>
    <w:rsid w:val="00223180"/>
    <w:rsid w:val="00223793"/>
    <w:rsid w:val="00226045"/>
    <w:rsid w:val="00230339"/>
    <w:rsid w:val="002339E4"/>
    <w:rsid w:val="00236086"/>
    <w:rsid w:val="002456E8"/>
    <w:rsid w:val="00246118"/>
    <w:rsid w:val="00257010"/>
    <w:rsid w:val="002614B6"/>
    <w:rsid w:val="002627C3"/>
    <w:rsid w:val="002648AD"/>
    <w:rsid w:val="00264E09"/>
    <w:rsid w:val="002652B9"/>
    <w:rsid w:val="0027066C"/>
    <w:rsid w:val="00273424"/>
    <w:rsid w:val="002738B3"/>
    <w:rsid w:val="002746E3"/>
    <w:rsid w:val="00276F20"/>
    <w:rsid w:val="00280365"/>
    <w:rsid w:val="002803B1"/>
    <w:rsid w:val="00285489"/>
    <w:rsid w:val="00285E60"/>
    <w:rsid w:val="00291D99"/>
    <w:rsid w:val="00292E94"/>
    <w:rsid w:val="002949B4"/>
    <w:rsid w:val="002960FA"/>
    <w:rsid w:val="00296E34"/>
    <w:rsid w:val="002A1322"/>
    <w:rsid w:val="002A2571"/>
    <w:rsid w:val="002A385B"/>
    <w:rsid w:val="002B3C93"/>
    <w:rsid w:val="002B51EE"/>
    <w:rsid w:val="002C09B2"/>
    <w:rsid w:val="002C09B6"/>
    <w:rsid w:val="002C1871"/>
    <w:rsid w:val="002C1B67"/>
    <w:rsid w:val="002C2FBB"/>
    <w:rsid w:val="002C52A6"/>
    <w:rsid w:val="002C6A7A"/>
    <w:rsid w:val="002C7AFA"/>
    <w:rsid w:val="002D208E"/>
    <w:rsid w:val="002D3049"/>
    <w:rsid w:val="002D39E4"/>
    <w:rsid w:val="002D3CC1"/>
    <w:rsid w:val="002D4511"/>
    <w:rsid w:val="002D675E"/>
    <w:rsid w:val="002D74A5"/>
    <w:rsid w:val="002E3B90"/>
    <w:rsid w:val="002F06A7"/>
    <w:rsid w:val="002F2C97"/>
    <w:rsid w:val="002F3138"/>
    <w:rsid w:val="002F5EEB"/>
    <w:rsid w:val="002F7B6E"/>
    <w:rsid w:val="0030081E"/>
    <w:rsid w:val="00303BA4"/>
    <w:rsid w:val="003049F5"/>
    <w:rsid w:val="00305520"/>
    <w:rsid w:val="0030660A"/>
    <w:rsid w:val="00310772"/>
    <w:rsid w:val="00310963"/>
    <w:rsid w:val="003121C3"/>
    <w:rsid w:val="00312CAF"/>
    <w:rsid w:val="00313E7B"/>
    <w:rsid w:val="00321106"/>
    <w:rsid w:val="003231B8"/>
    <w:rsid w:val="00324037"/>
    <w:rsid w:val="003266E5"/>
    <w:rsid w:val="00326DF7"/>
    <w:rsid w:val="00330EDF"/>
    <w:rsid w:val="00333CFC"/>
    <w:rsid w:val="00335A84"/>
    <w:rsid w:val="00342DF6"/>
    <w:rsid w:val="00345B66"/>
    <w:rsid w:val="00345BC6"/>
    <w:rsid w:val="0034651B"/>
    <w:rsid w:val="003467CE"/>
    <w:rsid w:val="003517FF"/>
    <w:rsid w:val="00353490"/>
    <w:rsid w:val="00361A1B"/>
    <w:rsid w:val="00362220"/>
    <w:rsid w:val="003625C6"/>
    <w:rsid w:val="00364B2D"/>
    <w:rsid w:val="00364EAE"/>
    <w:rsid w:val="00366D19"/>
    <w:rsid w:val="00367610"/>
    <w:rsid w:val="0037233B"/>
    <w:rsid w:val="00373B6E"/>
    <w:rsid w:val="00373BE3"/>
    <w:rsid w:val="003759C8"/>
    <w:rsid w:val="00380AEB"/>
    <w:rsid w:val="00383B16"/>
    <w:rsid w:val="00383BF2"/>
    <w:rsid w:val="003869F2"/>
    <w:rsid w:val="00397ACD"/>
    <w:rsid w:val="003A0657"/>
    <w:rsid w:val="003A307A"/>
    <w:rsid w:val="003A3D43"/>
    <w:rsid w:val="003A463C"/>
    <w:rsid w:val="003A7B7D"/>
    <w:rsid w:val="003B23A8"/>
    <w:rsid w:val="003B3FCE"/>
    <w:rsid w:val="003B628A"/>
    <w:rsid w:val="003C079F"/>
    <w:rsid w:val="003C0FFA"/>
    <w:rsid w:val="003C1799"/>
    <w:rsid w:val="003C1AA1"/>
    <w:rsid w:val="003C71A0"/>
    <w:rsid w:val="003C7F4B"/>
    <w:rsid w:val="003D3770"/>
    <w:rsid w:val="003D6F9F"/>
    <w:rsid w:val="003E070F"/>
    <w:rsid w:val="003E0D01"/>
    <w:rsid w:val="003E282E"/>
    <w:rsid w:val="003E2AAE"/>
    <w:rsid w:val="003E5459"/>
    <w:rsid w:val="003E58E6"/>
    <w:rsid w:val="003E5CC8"/>
    <w:rsid w:val="003E6219"/>
    <w:rsid w:val="003E7AD9"/>
    <w:rsid w:val="003F2E55"/>
    <w:rsid w:val="004033E6"/>
    <w:rsid w:val="00406906"/>
    <w:rsid w:val="0040690E"/>
    <w:rsid w:val="00406916"/>
    <w:rsid w:val="004131AA"/>
    <w:rsid w:val="00413CE8"/>
    <w:rsid w:val="00415480"/>
    <w:rsid w:val="00417875"/>
    <w:rsid w:val="00417B66"/>
    <w:rsid w:val="004206BA"/>
    <w:rsid w:val="004245EC"/>
    <w:rsid w:val="00427A82"/>
    <w:rsid w:val="00427C61"/>
    <w:rsid w:val="004300AA"/>
    <w:rsid w:val="00431962"/>
    <w:rsid w:val="00433011"/>
    <w:rsid w:val="00433A3F"/>
    <w:rsid w:val="00433E6A"/>
    <w:rsid w:val="0044151F"/>
    <w:rsid w:val="00443AFA"/>
    <w:rsid w:val="00444D1E"/>
    <w:rsid w:val="004455D9"/>
    <w:rsid w:val="004462E9"/>
    <w:rsid w:val="00452810"/>
    <w:rsid w:val="0045288D"/>
    <w:rsid w:val="0045330C"/>
    <w:rsid w:val="00454347"/>
    <w:rsid w:val="00460F29"/>
    <w:rsid w:val="00462F42"/>
    <w:rsid w:val="00464C77"/>
    <w:rsid w:val="00464E36"/>
    <w:rsid w:val="00464E89"/>
    <w:rsid w:val="0046754C"/>
    <w:rsid w:val="004675E3"/>
    <w:rsid w:val="00471E46"/>
    <w:rsid w:val="00473C77"/>
    <w:rsid w:val="00473EC0"/>
    <w:rsid w:val="00473FB6"/>
    <w:rsid w:val="004807A9"/>
    <w:rsid w:val="00484C2D"/>
    <w:rsid w:val="0048656D"/>
    <w:rsid w:val="0049188D"/>
    <w:rsid w:val="0049245C"/>
    <w:rsid w:val="0049252A"/>
    <w:rsid w:val="004929AC"/>
    <w:rsid w:val="0049481F"/>
    <w:rsid w:val="00494890"/>
    <w:rsid w:val="00494C3C"/>
    <w:rsid w:val="00494D45"/>
    <w:rsid w:val="004954D0"/>
    <w:rsid w:val="00495CE8"/>
    <w:rsid w:val="004A16C9"/>
    <w:rsid w:val="004A1E6A"/>
    <w:rsid w:val="004A275A"/>
    <w:rsid w:val="004A4437"/>
    <w:rsid w:val="004A5EEE"/>
    <w:rsid w:val="004A6392"/>
    <w:rsid w:val="004A7C7A"/>
    <w:rsid w:val="004B138D"/>
    <w:rsid w:val="004B3579"/>
    <w:rsid w:val="004B3768"/>
    <w:rsid w:val="004B495D"/>
    <w:rsid w:val="004B578D"/>
    <w:rsid w:val="004B583A"/>
    <w:rsid w:val="004C5C65"/>
    <w:rsid w:val="004C6037"/>
    <w:rsid w:val="004D5FAA"/>
    <w:rsid w:val="004E1E70"/>
    <w:rsid w:val="004E367C"/>
    <w:rsid w:val="004E62B9"/>
    <w:rsid w:val="004E69AB"/>
    <w:rsid w:val="004F00D5"/>
    <w:rsid w:val="004F1725"/>
    <w:rsid w:val="004F515D"/>
    <w:rsid w:val="004F7F85"/>
    <w:rsid w:val="00503FED"/>
    <w:rsid w:val="00505555"/>
    <w:rsid w:val="00505CAE"/>
    <w:rsid w:val="00506339"/>
    <w:rsid w:val="00506589"/>
    <w:rsid w:val="00511587"/>
    <w:rsid w:val="005134A4"/>
    <w:rsid w:val="00514340"/>
    <w:rsid w:val="00515453"/>
    <w:rsid w:val="00515644"/>
    <w:rsid w:val="00516E19"/>
    <w:rsid w:val="005173D4"/>
    <w:rsid w:val="00517C3A"/>
    <w:rsid w:val="005201C2"/>
    <w:rsid w:val="00522116"/>
    <w:rsid w:val="00524D7F"/>
    <w:rsid w:val="00525E8A"/>
    <w:rsid w:val="005320E9"/>
    <w:rsid w:val="0053287E"/>
    <w:rsid w:val="00532CED"/>
    <w:rsid w:val="005330BF"/>
    <w:rsid w:val="00537C1E"/>
    <w:rsid w:val="00540D69"/>
    <w:rsid w:val="00540FBF"/>
    <w:rsid w:val="005418D4"/>
    <w:rsid w:val="00544AB7"/>
    <w:rsid w:val="00544F5B"/>
    <w:rsid w:val="00551652"/>
    <w:rsid w:val="005523B7"/>
    <w:rsid w:val="005547DD"/>
    <w:rsid w:val="005554CF"/>
    <w:rsid w:val="0055608D"/>
    <w:rsid w:val="00560D83"/>
    <w:rsid w:val="00561BD1"/>
    <w:rsid w:val="0056358D"/>
    <w:rsid w:val="0056416D"/>
    <w:rsid w:val="00564757"/>
    <w:rsid w:val="005677CB"/>
    <w:rsid w:val="00571B93"/>
    <w:rsid w:val="005745FB"/>
    <w:rsid w:val="00575834"/>
    <w:rsid w:val="00577D2A"/>
    <w:rsid w:val="00580110"/>
    <w:rsid w:val="0058129A"/>
    <w:rsid w:val="00582DB5"/>
    <w:rsid w:val="00583AD3"/>
    <w:rsid w:val="00586E08"/>
    <w:rsid w:val="00595532"/>
    <w:rsid w:val="005A12F2"/>
    <w:rsid w:val="005A1C1C"/>
    <w:rsid w:val="005A5723"/>
    <w:rsid w:val="005B13B7"/>
    <w:rsid w:val="005B2406"/>
    <w:rsid w:val="005B3ECB"/>
    <w:rsid w:val="005B41A6"/>
    <w:rsid w:val="005B51F5"/>
    <w:rsid w:val="005B799B"/>
    <w:rsid w:val="005C2B59"/>
    <w:rsid w:val="005C413A"/>
    <w:rsid w:val="005C460E"/>
    <w:rsid w:val="005C59E0"/>
    <w:rsid w:val="005C795C"/>
    <w:rsid w:val="005D0BAE"/>
    <w:rsid w:val="005D1014"/>
    <w:rsid w:val="005D21FB"/>
    <w:rsid w:val="005D346A"/>
    <w:rsid w:val="005D53A3"/>
    <w:rsid w:val="005D76F7"/>
    <w:rsid w:val="005E1C73"/>
    <w:rsid w:val="005E1CEE"/>
    <w:rsid w:val="005E2959"/>
    <w:rsid w:val="005E5B6B"/>
    <w:rsid w:val="005F2D3F"/>
    <w:rsid w:val="005F39C2"/>
    <w:rsid w:val="005F6465"/>
    <w:rsid w:val="00600D7C"/>
    <w:rsid w:val="00606270"/>
    <w:rsid w:val="0060641B"/>
    <w:rsid w:val="00610ED5"/>
    <w:rsid w:val="00612919"/>
    <w:rsid w:val="00613E14"/>
    <w:rsid w:val="00615711"/>
    <w:rsid w:val="00616A19"/>
    <w:rsid w:val="00617511"/>
    <w:rsid w:val="0061774D"/>
    <w:rsid w:val="0062167A"/>
    <w:rsid w:val="00624751"/>
    <w:rsid w:val="00624E09"/>
    <w:rsid w:val="0062536C"/>
    <w:rsid w:val="00626B44"/>
    <w:rsid w:val="00627173"/>
    <w:rsid w:val="00627B2D"/>
    <w:rsid w:val="00635511"/>
    <w:rsid w:val="00635ADA"/>
    <w:rsid w:val="006413D1"/>
    <w:rsid w:val="00641CD5"/>
    <w:rsid w:val="006423EF"/>
    <w:rsid w:val="00643610"/>
    <w:rsid w:val="00643A14"/>
    <w:rsid w:val="00643AD9"/>
    <w:rsid w:val="006459C2"/>
    <w:rsid w:val="00645A98"/>
    <w:rsid w:val="006575C5"/>
    <w:rsid w:val="00661191"/>
    <w:rsid w:val="00662D68"/>
    <w:rsid w:val="00662F2F"/>
    <w:rsid w:val="00664C22"/>
    <w:rsid w:val="00665B21"/>
    <w:rsid w:val="00665DD0"/>
    <w:rsid w:val="006672FC"/>
    <w:rsid w:val="006675E7"/>
    <w:rsid w:val="00667BB9"/>
    <w:rsid w:val="00667C17"/>
    <w:rsid w:val="0067048F"/>
    <w:rsid w:val="006705A4"/>
    <w:rsid w:val="00671234"/>
    <w:rsid w:val="00671F62"/>
    <w:rsid w:val="00674F61"/>
    <w:rsid w:val="00683B30"/>
    <w:rsid w:val="00684264"/>
    <w:rsid w:val="0068529D"/>
    <w:rsid w:val="00686D12"/>
    <w:rsid w:val="00687679"/>
    <w:rsid w:val="006904A0"/>
    <w:rsid w:val="00690AF7"/>
    <w:rsid w:val="0069116F"/>
    <w:rsid w:val="006930F4"/>
    <w:rsid w:val="00693151"/>
    <w:rsid w:val="00693EA2"/>
    <w:rsid w:val="00695751"/>
    <w:rsid w:val="00696C0D"/>
    <w:rsid w:val="006A0A2A"/>
    <w:rsid w:val="006A34FF"/>
    <w:rsid w:val="006A3A78"/>
    <w:rsid w:val="006A4E1D"/>
    <w:rsid w:val="006A6094"/>
    <w:rsid w:val="006A612A"/>
    <w:rsid w:val="006B1143"/>
    <w:rsid w:val="006B43D5"/>
    <w:rsid w:val="006B4863"/>
    <w:rsid w:val="006B68FE"/>
    <w:rsid w:val="006C2579"/>
    <w:rsid w:val="006C2C3A"/>
    <w:rsid w:val="006C411E"/>
    <w:rsid w:val="006C4E8B"/>
    <w:rsid w:val="006C618B"/>
    <w:rsid w:val="006D5A5D"/>
    <w:rsid w:val="006D7793"/>
    <w:rsid w:val="006E25D9"/>
    <w:rsid w:val="006E42B7"/>
    <w:rsid w:val="006E6C7E"/>
    <w:rsid w:val="006E7E80"/>
    <w:rsid w:val="006F0E23"/>
    <w:rsid w:val="006F134F"/>
    <w:rsid w:val="006F1937"/>
    <w:rsid w:val="006F1A9D"/>
    <w:rsid w:val="006F5906"/>
    <w:rsid w:val="006F6B60"/>
    <w:rsid w:val="006F7830"/>
    <w:rsid w:val="00700631"/>
    <w:rsid w:val="007071D9"/>
    <w:rsid w:val="00707317"/>
    <w:rsid w:val="00707D25"/>
    <w:rsid w:val="0071088E"/>
    <w:rsid w:val="00710DB2"/>
    <w:rsid w:val="00711048"/>
    <w:rsid w:val="007131C3"/>
    <w:rsid w:val="007134A1"/>
    <w:rsid w:val="00714FC6"/>
    <w:rsid w:val="0071608D"/>
    <w:rsid w:val="0071647D"/>
    <w:rsid w:val="00716748"/>
    <w:rsid w:val="007170B5"/>
    <w:rsid w:val="00720054"/>
    <w:rsid w:val="00722287"/>
    <w:rsid w:val="007267A8"/>
    <w:rsid w:val="00727ED1"/>
    <w:rsid w:val="007331F3"/>
    <w:rsid w:val="00735156"/>
    <w:rsid w:val="00736EE2"/>
    <w:rsid w:val="007372D1"/>
    <w:rsid w:val="007403E5"/>
    <w:rsid w:val="00743B51"/>
    <w:rsid w:val="007445CD"/>
    <w:rsid w:val="0074622C"/>
    <w:rsid w:val="007501FA"/>
    <w:rsid w:val="0075151D"/>
    <w:rsid w:val="0075203A"/>
    <w:rsid w:val="00752BAA"/>
    <w:rsid w:val="00754B73"/>
    <w:rsid w:val="0075557E"/>
    <w:rsid w:val="00757246"/>
    <w:rsid w:val="007575A3"/>
    <w:rsid w:val="00761E80"/>
    <w:rsid w:val="00762E9D"/>
    <w:rsid w:val="00765059"/>
    <w:rsid w:val="00766C2B"/>
    <w:rsid w:val="0077094D"/>
    <w:rsid w:val="00784C1E"/>
    <w:rsid w:val="007902C5"/>
    <w:rsid w:val="0079057C"/>
    <w:rsid w:val="00790CFE"/>
    <w:rsid w:val="00790F55"/>
    <w:rsid w:val="0079365E"/>
    <w:rsid w:val="00794CD6"/>
    <w:rsid w:val="00795B98"/>
    <w:rsid w:val="007A1359"/>
    <w:rsid w:val="007A2619"/>
    <w:rsid w:val="007A6DE6"/>
    <w:rsid w:val="007B0389"/>
    <w:rsid w:val="007B1421"/>
    <w:rsid w:val="007B2A72"/>
    <w:rsid w:val="007B38BD"/>
    <w:rsid w:val="007B5A59"/>
    <w:rsid w:val="007B7ABD"/>
    <w:rsid w:val="007C1C76"/>
    <w:rsid w:val="007C2514"/>
    <w:rsid w:val="007C6CF1"/>
    <w:rsid w:val="007C7353"/>
    <w:rsid w:val="007D444D"/>
    <w:rsid w:val="007D69E4"/>
    <w:rsid w:val="007D77EB"/>
    <w:rsid w:val="007D7D93"/>
    <w:rsid w:val="007E0C24"/>
    <w:rsid w:val="007E498D"/>
    <w:rsid w:val="007E7F0E"/>
    <w:rsid w:val="007F1A5D"/>
    <w:rsid w:val="007F4E9C"/>
    <w:rsid w:val="007F5451"/>
    <w:rsid w:val="007F59E2"/>
    <w:rsid w:val="007F737B"/>
    <w:rsid w:val="00807DF6"/>
    <w:rsid w:val="008114C3"/>
    <w:rsid w:val="008142F2"/>
    <w:rsid w:val="0081528A"/>
    <w:rsid w:val="008168AB"/>
    <w:rsid w:val="0082572A"/>
    <w:rsid w:val="008267A9"/>
    <w:rsid w:val="008335C8"/>
    <w:rsid w:val="0083699A"/>
    <w:rsid w:val="00841A69"/>
    <w:rsid w:val="00842F72"/>
    <w:rsid w:val="00843EE9"/>
    <w:rsid w:val="008458D9"/>
    <w:rsid w:val="0085029E"/>
    <w:rsid w:val="00854BCA"/>
    <w:rsid w:val="008564A0"/>
    <w:rsid w:val="008615AE"/>
    <w:rsid w:val="0086346F"/>
    <w:rsid w:val="008643B7"/>
    <w:rsid w:val="008643E3"/>
    <w:rsid w:val="008703E0"/>
    <w:rsid w:val="00871C13"/>
    <w:rsid w:val="008727D6"/>
    <w:rsid w:val="00873E62"/>
    <w:rsid w:val="008743FF"/>
    <w:rsid w:val="00875A82"/>
    <w:rsid w:val="00880C12"/>
    <w:rsid w:val="0088221E"/>
    <w:rsid w:val="00882FA1"/>
    <w:rsid w:val="0088756B"/>
    <w:rsid w:val="00890DFB"/>
    <w:rsid w:val="008932C5"/>
    <w:rsid w:val="008A073A"/>
    <w:rsid w:val="008A111B"/>
    <w:rsid w:val="008A4123"/>
    <w:rsid w:val="008A430A"/>
    <w:rsid w:val="008A4A24"/>
    <w:rsid w:val="008A4AFE"/>
    <w:rsid w:val="008A4F47"/>
    <w:rsid w:val="008A59EB"/>
    <w:rsid w:val="008A621D"/>
    <w:rsid w:val="008A64AC"/>
    <w:rsid w:val="008B3AF8"/>
    <w:rsid w:val="008B59D5"/>
    <w:rsid w:val="008B6E99"/>
    <w:rsid w:val="008B777A"/>
    <w:rsid w:val="008B7C91"/>
    <w:rsid w:val="008C4B17"/>
    <w:rsid w:val="008D1340"/>
    <w:rsid w:val="008D2F8E"/>
    <w:rsid w:val="008D3EB7"/>
    <w:rsid w:val="008D4166"/>
    <w:rsid w:val="008E1A5D"/>
    <w:rsid w:val="008E1FEC"/>
    <w:rsid w:val="008E32F1"/>
    <w:rsid w:val="008E475A"/>
    <w:rsid w:val="008E508C"/>
    <w:rsid w:val="008E5AD7"/>
    <w:rsid w:val="008E6F6D"/>
    <w:rsid w:val="008F16B3"/>
    <w:rsid w:val="008F1BEA"/>
    <w:rsid w:val="008F29EF"/>
    <w:rsid w:val="008F6269"/>
    <w:rsid w:val="008F792D"/>
    <w:rsid w:val="00901ABC"/>
    <w:rsid w:val="009032F9"/>
    <w:rsid w:val="0090511A"/>
    <w:rsid w:val="009059F2"/>
    <w:rsid w:val="00912AC2"/>
    <w:rsid w:val="00913E2E"/>
    <w:rsid w:val="009144F0"/>
    <w:rsid w:val="009148D0"/>
    <w:rsid w:val="009165C4"/>
    <w:rsid w:val="00920E8F"/>
    <w:rsid w:val="00921A50"/>
    <w:rsid w:val="00923AF7"/>
    <w:rsid w:val="00930D22"/>
    <w:rsid w:val="00930F27"/>
    <w:rsid w:val="00932A09"/>
    <w:rsid w:val="0093389D"/>
    <w:rsid w:val="009353C8"/>
    <w:rsid w:val="00937C23"/>
    <w:rsid w:val="00947506"/>
    <w:rsid w:val="0095136D"/>
    <w:rsid w:val="00952CE2"/>
    <w:rsid w:val="009535C4"/>
    <w:rsid w:val="009564B4"/>
    <w:rsid w:val="00960225"/>
    <w:rsid w:val="009610AE"/>
    <w:rsid w:val="009612BA"/>
    <w:rsid w:val="00963A27"/>
    <w:rsid w:val="00964243"/>
    <w:rsid w:val="00964885"/>
    <w:rsid w:val="00965009"/>
    <w:rsid w:val="009653B7"/>
    <w:rsid w:val="0097001F"/>
    <w:rsid w:val="0097095D"/>
    <w:rsid w:val="00970DA7"/>
    <w:rsid w:val="00971228"/>
    <w:rsid w:val="009743CA"/>
    <w:rsid w:val="00976193"/>
    <w:rsid w:val="00980710"/>
    <w:rsid w:val="00990318"/>
    <w:rsid w:val="009937DC"/>
    <w:rsid w:val="00994679"/>
    <w:rsid w:val="0099728D"/>
    <w:rsid w:val="00997654"/>
    <w:rsid w:val="009977DC"/>
    <w:rsid w:val="009A1304"/>
    <w:rsid w:val="009A368F"/>
    <w:rsid w:val="009A4794"/>
    <w:rsid w:val="009A496A"/>
    <w:rsid w:val="009A598B"/>
    <w:rsid w:val="009B2129"/>
    <w:rsid w:val="009B2F61"/>
    <w:rsid w:val="009C0B75"/>
    <w:rsid w:val="009C0C07"/>
    <w:rsid w:val="009C0E40"/>
    <w:rsid w:val="009C2A7E"/>
    <w:rsid w:val="009C5E35"/>
    <w:rsid w:val="009C5EAE"/>
    <w:rsid w:val="009D0155"/>
    <w:rsid w:val="009D1075"/>
    <w:rsid w:val="009D5A8B"/>
    <w:rsid w:val="009E0888"/>
    <w:rsid w:val="009E10D0"/>
    <w:rsid w:val="009E17A3"/>
    <w:rsid w:val="009E415B"/>
    <w:rsid w:val="009E6BFA"/>
    <w:rsid w:val="009F2468"/>
    <w:rsid w:val="009F464F"/>
    <w:rsid w:val="009F74FD"/>
    <w:rsid w:val="00A02599"/>
    <w:rsid w:val="00A025E2"/>
    <w:rsid w:val="00A03828"/>
    <w:rsid w:val="00A03B37"/>
    <w:rsid w:val="00A0443E"/>
    <w:rsid w:val="00A06E7A"/>
    <w:rsid w:val="00A102EE"/>
    <w:rsid w:val="00A10878"/>
    <w:rsid w:val="00A11718"/>
    <w:rsid w:val="00A118BB"/>
    <w:rsid w:val="00A13109"/>
    <w:rsid w:val="00A14D05"/>
    <w:rsid w:val="00A16DF2"/>
    <w:rsid w:val="00A20D12"/>
    <w:rsid w:val="00A20D44"/>
    <w:rsid w:val="00A21320"/>
    <w:rsid w:val="00A30E70"/>
    <w:rsid w:val="00A31A58"/>
    <w:rsid w:val="00A34256"/>
    <w:rsid w:val="00A343ED"/>
    <w:rsid w:val="00A41244"/>
    <w:rsid w:val="00A424E8"/>
    <w:rsid w:val="00A4363B"/>
    <w:rsid w:val="00A45850"/>
    <w:rsid w:val="00A46394"/>
    <w:rsid w:val="00A53868"/>
    <w:rsid w:val="00A53D87"/>
    <w:rsid w:val="00A557C3"/>
    <w:rsid w:val="00A5698E"/>
    <w:rsid w:val="00A612DC"/>
    <w:rsid w:val="00A6273D"/>
    <w:rsid w:val="00A62D3B"/>
    <w:rsid w:val="00A65511"/>
    <w:rsid w:val="00A662EE"/>
    <w:rsid w:val="00A71B59"/>
    <w:rsid w:val="00A725CE"/>
    <w:rsid w:val="00A73F34"/>
    <w:rsid w:val="00A80964"/>
    <w:rsid w:val="00A8236D"/>
    <w:rsid w:val="00A83A8C"/>
    <w:rsid w:val="00A84D1D"/>
    <w:rsid w:val="00A84F08"/>
    <w:rsid w:val="00A90AA2"/>
    <w:rsid w:val="00A9185A"/>
    <w:rsid w:val="00A95839"/>
    <w:rsid w:val="00A961EF"/>
    <w:rsid w:val="00A96441"/>
    <w:rsid w:val="00A97984"/>
    <w:rsid w:val="00A979E6"/>
    <w:rsid w:val="00AA2882"/>
    <w:rsid w:val="00AA2D5D"/>
    <w:rsid w:val="00AA41DF"/>
    <w:rsid w:val="00AA6210"/>
    <w:rsid w:val="00AB762F"/>
    <w:rsid w:val="00AC23C0"/>
    <w:rsid w:val="00AC25BB"/>
    <w:rsid w:val="00AC665D"/>
    <w:rsid w:val="00AC67E4"/>
    <w:rsid w:val="00AC79E7"/>
    <w:rsid w:val="00AC7E76"/>
    <w:rsid w:val="00AD0A9D"/>
    <w:rsid w:val="00AD3E98"/>
    <w:rsid w:val="00AD41C1"/>
    <w:rsid w:val="00AD4365"/>
    <w:rsid w:val="00AE095F"/>
    <w:rsid w:val="00AE16C9"/>
    <w:rsid w:val="00AE46F6"/>
    <w:rsid w:val="00AE5DF8"/>
    <w:rsid w:val="00AE70D8"/>
    <w:rsid w:val="00AF1EAE"/>
    <w:rsid w:val="00AF2BD1"/>
    <w:rsid w:val="00AF3597"/>
    <w:rsid w:val="00B014FA"/>
    <w:rsid w:val="00B018CA"/>
    <w:rsid w:val="00B049F0"/>
    <w:rsid w:val="00B05486"/>
    <w:rsid w:val="00B05D4F"/>
    <w:rsid w:val="00B1463A"/>
    <w:rsid w:val="00B15012"/>
    <w:rsid w:val="00B15065"/>
    <w:rsid w:val="00B16515"/>
    <w:rsid w:val="00B16DBD"/>
    <w:rsid w:val="00B16DCE"/>
    <w:rsid w:val="00B170E5"/>
    <w:rsid w:val="00B17F45"/>
    <w:rsid w:val="00B23EA9"/>
    <w:rsid w:val="00B24408"/>
    <w:rsid w:val="00B25CC9"/>
    <w:rsid w:val="00B264D1"/>
    <w:rsid w:val="00B32550"/>
    <w:rsid w:val="00B4187D"/>
    <w:rsid w:val="00B419D6"/>
    <w:rsid w:val="00B43125"/>
    <w:rsid w:val="00B43B6B"/>
    <w:rsid w:val="00B43D5F"/>
    <w:rsid w:val="00B43E86"/>
    <w:rsid w:val="00B44684"/>
    <w:rsid w:val="00B4542F"/>
    <w:rsid w:val="00B536F5"/>
    <w:rsid w:val="00B54AFD"/>
    <w:rsid w:val="00B6199A"/>
    <w:rsid w:val="00B6294A"/>
    <w:rsid w:val="00B63CAF"/>
    <w:rsid w:val="00B640AD"/>
    <w:rsid w:val="00B64FC1"/>
    <w:rsid w:val="00B65D57"/>
    <w:rsid w:val="00B70926"/>
    <w:rsid w:val="00B70FB6"/>
    <w:rsid w:val="00B7239A"/>
    <w:rsid w:val="00B73FB2"/>
    <w:rsid w:val="00B778C4"/>
    <w:rsid w:val="00B806E4"/>
    <w:rsid w:val="00B811DE"/>
    <w:rsid w:val="00B83430"/>
    <w:rsid w:val="00B836FA"/>
    <w:rsid w:val="00B83C06"/>
    <w:rsid w:val="00B872AC"/>
    <w:rsid w:val="00B901FB"/>
    <w:rsid w:val="00B93118"/>
    <w:rsid w:val="00B942EE"/>
    <w:rsid w:val="00BA160F"/>
    <w:rsid w:val="00BA18B1"/>
    <w:rsid w:val="00BB0C24"/>
    <w:rsid w:val="00BB2754"/>
    <w:rsid w:val="00BB2B89"/>
    <w:rsid w:val="00BB3C22"/>
    <w:rsid w:val="00BB3F19"/>
    <w:rsid w:val="00BB4C24"/>
    <w:rsid w:val="00BB4C88"/>
    <w:rsid w:val="00BB5122"/>
    <w:rsid w:val="00BB6B3A"/>
    <w:rsid w:val="00BC26F5"/>
    <w:rsid w:val="00BC283E"/>
    <w:rsid w:val="00BC3925"/>
    <w:rsid w:val="00BC6B77"/>
    <w:rsid w:val="00BD459D"/>
    <w:rsid w:val="00BD4AD7"/>
    <w:rsid w:val="00BD5EF7"/>
    <w:rsid w:val="00BD688F"/>
    <w:rsid w:val="00BD7099"/>
    <w:rsid w:val="00BD79FC"/>
    <w:rsid w:val="00BE0815"/>
    <w:rsid w:val="00BF006D"/>
    <w:rsid w:val="00BF101A"/>
    <w:rsid w:val="00BF1063"/>
    <w:rsid w:val="00BF78BA"/>
    <w:rsid w:val="00C00C30"/>
    <w:rsid w:val="00C03C7E"/>
    <w:rsid w:val="00C05DAA"/>
    <w:rsid w:val="00C05FD0"/>
    <w:rsid w:val="00C11C9C"/>
    <w:rsid w:val="00C121BC"/>
    <w:rsid w:val="00C137A3"/>
    <w:rsid w:val="00C2075B"/>
    <w:rsid w:val="00C23B14"/>
    <w:rsid w:val="00C30CF4"/>
    <w:rsid w:val="00C30F2D"/>
    <w:rsid w:val="00C30F54"/>
    <w:rsid w:val="00C319D3"/>
    <w:rsid w:val="00C3229F"/>
    <w:rsid w:val="00C32D64"/>
    <w:rsid w:val="00C330EC"/>
    <w:rsid w:val="00C35B45"/>
    <w:rsid w:val="00C365D3"/>
    <w:rsid w:val="00C40025"/>
    <w:rsid w:val="00C452ED"/>
    <w:rsid w:val="00C47E94"/>
    <w:rsid w:val="00C501D7"/>
    <w:rsid w:val="00C51998"/>
    <w:rsid w:val="00C52737"/>
    <w:rsid w:val="00C54BD6"/>
    <w:rsid w:val="00C54EDE"/>
    <w:rsid w:val="00C56791"/>
    <w:rsid w:val="00C6462F"/>
    <w:rsid w:val="00C6558D"/>
    <w:rsid w:val="00C670F5"/>
    <w:rsid w:val="00C6775B"/>
    <w:rsid w:val="00C707EE"/>
    <w:rsid w:val="00C70BC2"/>
    <w:rsid w:val="00C70BEC"/>
    <w:rsid w:val="00C72212"/>
    <w:rsid w:val="00C727E9"/>
    <w:rsid w:val="00C74257"/>
    <w:rsid w:val="00C743A2"/>
    <w:rsid w:val="00C74DD2"/>
    <w:rsid w:val="00C7622A"/>
    <w:rsid w:val="00C827A5"/>
    <w:rsid w:val="00C83596"/>
    <w:rsid w:val="00C83DA3"/>
    <w:rsid w:val="00C851F0"/>
    <w:rsid w:val="00C860AD"/>
    <w:rsid w:val="00C90E67"/>
    <w:rsid w:val="00C91852"/>
    <w:rsid w:val="00C91F2B"/>
    <w:rsid w:val="00C92A5B"/>
    <w:rsid w:val="00C93C4E"/>
    <w:rsid w:val="00C951EA"/>
    <w:rsid w:val="00CA17E6"/>
    <w:rsid w:val="00CA1FE2"/>
    <w:rsid w:val="00CA214B"/>
    <w:rsid w:val="00CA79B0"/>
    <w:rsid w:val="00CA7D99"/>
    <w:rsid w:val="00CB3854"/>
    <w:rsid w:val="00CB3AA2"/>
    <w:rsid w:val="00CB3EB6"/>
    <w:rsid w:val="00CC1DC8"/>
    <w:rsid w:val="00CC1E11"/>
    <w:rsid w:val="00CC4A43"/>
    <w:rsid w:val="00CC6734"/>
    <w:rsid w:val="00CD3A0B"/>
    <w:rsid w:val="00CD3C7D"/>
    <w:rsid w:val="00CD45C0"/>
    <w:rsid w:val="00CD5C78"/>
    <w:rsid w:val="00CD6F2D"/>
    <w:rsid w:val="00CD74BB"/>
    <w:rsid w:val="00CD7970"/>
    <w:rsid w:val="00CD7BE4"/>
    <w:rsid w:val="00CE1631"/>
    <w:rsid w:val="00CE2748"/>
    <w:rsid w:val="00CE5F44"/>
    <w:rsid w:val="00CE6150"/>
    <w:rsid w:val="00CE759B"/>
    <w:rsid w:val="00CF08F2"/>
    <w:rsid w:val="00CF0A78"/>
    <w:rsid w:val="00CF0FFA"/>
    <w:rsid w:val="00CF24D2"/>
    <w:rsid w:val="00CF2D0B"/>
    <w:rsid w:val="00CF2D5E"/>
    <w:rsid w:val="00CF4E59"/>
    <w:rsid w:val="00CF5A62"/>
    <w:rsid w:val="00CF5FC4"/>
    <w:rsid w:val="00CF7542"/>
    <w:rsid w:val="00D038EE"/>
    <w:rsid w:val="00D07DC1"/>
    <w:rsid w:val="00D107F1"/>
    <w:rsid w:val="00D109DD"/>
    <w:rsid w:val="00D10C67"/>
    <w:rsid w:val="00D1625B"/>
    <w:rsid w:val="00D16439"/>
    <w:rsid w:val="00D1761F"/>
    <w:rsid w:val="00D21B2C"/>
    <w:rsid w:val="00D23CFA"/>
    <w:rsid w:val="00D266C4"/>
    <w:rsid w:val="00D270C7"/>
    <w:rsid w:val="00D30A45"/>
    <w:rsid w:val="00D31544"/>
    <w:rsid w:val="00D323DB"/>
    <w:rsid w:val="00D3245A"/>
    <w:rsid w:val="00D36ABD"/>
    <w:rsid w:val="00D40E38"/>
    <w:rsid w:val="00D432AD"/>
    <w:rsid w:val="00D43406"/>
    <w:rsid w:val="00D44F38"/>
    <w:rsid w:val="00D4670F"/>
    <w:rsid w:val="00D46CF6"/>
    <w:rsid w:val="00D507A4"/>
    <w:rsid w:val="00D53158"/>
    <w:rsid w:val="00D5397A"/>
    <w:rsid w:val="00D60F8A"/>
    <w:rsid w:val="00D64303"/>
    <w:rsid w:val="00D715EE"/>
    <w:rsid w:val="00D73ADE"/>
    <w:rsid w:val="00D74F3E"/>
    <w:rsid w:val="00D8147A"/>
    <w:rsid w:val="00D82422"/>
    <w:rsid w:val="00D85142"/>
    <w:rsid w:val="00D86B54"/>
    <w:rsid w:val="00D874A2"/>
    <w:rsid w:val="00D904A2"/>
    <w:rsid w:val="00D9440D"/>
    <w:rsid w:val="00D961EF"/>
    <w:rsid w:val="00D966C6"/>
    <w:rsid w:val="00DA262D"/>
    <w:rsid w:val="00DA2B7A"/>
    <w:rsid w:val="00DA2FC3"/>
    <w:rsid w:val="00DA62BD"/>
    <w:rsid w:val="00DA7A39"/>
    <w:rsid w:val="00DB01CC"/>
    <w:rsid w:val="00DB2C45"/>
    <w:rsid w:val="00DB32AF"/>
    <w:rsid w:val="00DB6D47"/>
    <w:rsid w:val="00DC1A7F"/>
    <w:rsid w:val="00DC2C5E"/>
    <w:rsid w:val="00DC4DED"/>
    <w:rsid w:val="00DC6F46"/>
    <w:rsid w:val="00DD179E"/>
    <w:rsid w:val="00DD3B87"/>
    <w:rsid w:val="00DD62AD"/>
    <w:rsid w:val="00DE0D66"/>
    <w:rsid w:val="00DE18E0"/>
    <w:rsid w:val="00DE24DF"/>
    <w:rsid w:val="00DE3DBB"/>
    <w:rsid w:val="00DE40CE"/>
    <w:rsid w:val="00DE7C4A"/>
    <w:rsid w:val="00DF1739"/>
    <w:rsid w:val="00DF67C2"/>
    <w:rsid w:val="00DF68D8"/>
    <w:rsid w:val="00E01CFD"/>
    <w:rsid w:val="00E03AB8"/>
    <w:rsid w:val="00E04BDD"/>
    <w:rsid w:val="00E07467"/>
    <w:rsid w:val="00E1009C"/>
    <w:rsid w:val="00E144A5"/>
    <w:rsid w:val="00E1456C"/>
    <w:rsid w:val="00E15440"/>
    <w:rsid w:val="00E1591F"/>
    <w:rsid w:val="00E1625F"/>
    <w:rsid w:val="00E164D9"/>
    <w:rsid w:val="00E215FA"/>
    <w:rsid w:val="00E22158"/>
    <w:rsid w:val="00E23643"/>
    <w:rsid w:val="00E24C5F"/>
    <w:rsid w:val="00E309D0"/>
    <w:rsid w:val="00E30B1A"/>
    <w:rsid w:val="00E315D0"/>
    <w:rsid w:val="00E31B44"/>
    <w:rsid w:val="00E4197A"/>
    <w:rsid w:val="00E42438"/>
    <w:rsid w:val="00E427B5"/>
    <w:rsid w:val="00E42AC1"/>
    <w:rsid w:val="00E463B1"/>
    <w:rsid w:val="00E52928"/>
    <w:rsid w:val="00E557E5"/>
    <w:rsid w:val="00E55C3D"/>
    <w:rsid w:val="00E574B7"/>
    <w:rsid w:val="00E6122B"/>
    <w:rsid w:val="00E6308F"/>
    <w:rsid w:val="00E64123"/>
    <w:rsid w:val="00E6567B"/>
    <w:rsid w:val="00E67398"/>
    <w:rsid w:val="00E6794C"/>
    <w:rsid w:val="00E70A59"/>
    <w:rsid w:val="00E71059"/>
    <w:rsid w:val="00E710B0"/>
    <w:rsid w:val="00E720B3"/>
    <w:rsid w:val="00E7495C"/>
    <w:rsid w:val="00E775E2"/>
    <w:rsid w:val="00E856F9"/>
    <w:rsid w:val="00E879FF"/>
    <w:rsid w:val="00E91D47"/>
    <w:rsid w:val="00E91F4C"/>
    <w:rsid w:val="00E92056"/>
    <w:rsid w:val="00E95863"/>
    <w:rsid w:val="00E96FC7"/>
    <w:rsid w:val="00EA01A3"/>
    <w:rsid w:val="00EA159E"/>
    <w:rsid w:val="00EA16B9"/>
    <w:rsid w:val="00EA1AD6"/>
    <w:rsid w:val="00EA3DAA"/>
    <w:rsid w:val="00EA418C"/>
    <w:rsid w:val="00EB103F"/>
    <w:rsid w:val="00EB1817"/>
    <w:rsid w:val="00EB7C09"/>
    <w:rsid w:val="00EC10FE"/>
    <w:rsid w:val="00EC2B12"/>
    <w:rsid w:val="00EC37B6"/>
    <w:rsid w:val="00EC5EBE"/>
    <w:rsid w:val="00EC6204"/>
    <w:rsid w:val="00EC7288"/>
    <w:rsid w:val="00EC73FF"/>
    <w:rsid w:val="00ED25F5"/>
    <w:rsid w:val="00ED28D9"/>
    <w:rsid w:val="00ED40CD"/>
    <w:rsid w:val="00ED542B"/>
    <w:rsid w:val="00ED6335"/>
    <w:rsid w:val="00ED7630"/>
    <w:rsid w:val="00EE389F"/>
    <w:rsid w:val="00EE6704"/>
    <w:rsid w:val="00EF027B"/>
    <w:rsid w:val="00EF0303"/>
    <w:rsid w:val="00EF1C83"/>
    <w:rsid w:val="00EF450C"/>
    <w:rsid w:val="00EF475E"/>
    <w:rsid w:val="00F02F5A"/>
    <w:rsid w:val="00F03E90"/>
    <w:rsid w:val="00F04512"/>
    <w:rsid w:val="00F10076"/>
    <w:rsid w:val="00F1197C"/>
    <w:rsid w:val="00F1318C"/>
    <w:rsid w:val="00F1363D"/>
    <w:rsid w:val="00F15E41"/>
    <w:rsid w:val="00F17EF3"/>
    <w:rsid w:val="00F20998"/>
    <w:rsid w:val="00F21A7B"/>
    <w:rsid w:val="00F225B6"/>
    <w:rsid w:val="00F23FF8"/>
    <w:rsid w:val="00F26847"/>
    <w:rsid w:val="00F30DA2"/>
    <w:rsid w:val="00F30F5E"/>
    <w:rsid w:val="00F30F9C"/>
    <w:rsid w:val="00F360A3"/>
    <w:rsid w:val="00F37603"/>
    <w:rsid w:val="00F3791C"/>
    <w:rsid w:val="00F45CF4"/>
    <w:rsid w:val="00F47BB1"/>
    <w:rsid w:val="00F50D1B"/>
    <w:rsid w:val="00F60110"/>
    <w:rsid w:val="00F60C69"/>
    <w:rsid w:val="00F61023"/>
    <w:rsid w:val="00F61838"/>
    <w:rsid w:val="00F632A9"/>
    <w:rsid w:val="00F65F0A"/>
    <w:rsid w:val="00F66213"/>
    <w:rsid w:val="00F66B7C"/>
    <w:rsid w:val="00F70F38"/>
    <w:rsid w:val="00F70F55"/>
    <w:rsid w:val="00F7213E"/>
    <w:rsid w:val="00F72747"/>
    <w:rsid w:val="00F72AC8"/>
    <w:rsid w:val="00F734F0"/>
    <w:rsid w:val="00F7570F"/>
    <w:rsid w:val="00F7636C"/>
    <w:rsid w:val="00F77966"/>
    <w:rsid w:val="00F82128"/>
    <w:rsid w:val="00F836AE"/>
    <w:rsid w:val="00F868C8"/>
    <w:rsid w:val="00F903FD"/>
    <w:rsid w:val="00FA24AD"/>
    <w:rsid w:val="00FA29A5"/>
    <w:rsid w:val="00FA4225"/>
    <w:rsid w:val="00FA5133"/>
    <w:rsid w:val="00FA7986"/>
    <w:rsid w:val="00FA7995"/>
    <w:rsid w:val="00FA799C"/>
    <w:rsid w:val="00FA7D9E"/>
    <w:rsid w:val="00FB20DB"/>
    <w:rsid w:val="00FB25EE"/>
    <w:rsid w:val="00FB2AED"/>
    <w:rsid w:val="00FB39AB"/>
    <w:rsid w:val="00FB40CC"/>
    <w:rsid w:val="00FB51E5"/>
    <w:rsid w:val="00FB527C"/>
    <w:rsid w:val="00FB5A09"/>
    <w:rsid w:val="00FB5AF7"/>
    <w:rsid w:val="00FB6351"/>
    <w:rsid w:val="00FC1E3C"/>
    <w:rsid w:val="00FC38ED"/>
    <w:rsid w:val="00FC4299"/>
    <w:rsid w:val="00FC5EFC"/>
    <w:rsid w:val="00FC615D"/>
    <w:rsid w:val="00FC71E5"/>
    <w:rsid w:val="00FD2A96"/>
    <w:rsid w:val="00FD3619"/>
    <w:rsid w:val="00FD3B78"/>
    <w:rsid w:val="00FD466E"/>
    <w:rsid w:val="00FD49E3"/>
    <w:rsid w:val="00FE3E09"/>
    <w:rsid w:val="00FE40FF"/>
    <w:rsid w:val="00FE5D1A"/>
    <w:rsid w:val="00FE5FDB"/>
    <w:rsid w:val="00FE6E04"/>
    <w:rsid w:val="00FF1395"/>
    <w:rsid w:val="00FF521C"/>
    <w:rsid w:val="00FF6B52"/>
    <w:rsid w:val="00FF6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9fc,#9f9"/>
    </o:shapedefaults>
    <o:shapelayout v:ext="edit">
      <o:idmap v:ext="edit" data="1"/>
      <o:rules v:ext="edit">
        <o:r id="V:Rule3" type="connector" idref="#Соединительная линия уступом 13"/>
        <o:r id="V:Rule4" type="connector" idref="#Соединительная линия уступом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37"/>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FC38ED"/>
    <w:pPr>
      <w:keepNext/>
      <w:keepLines/>
      <w:spacing w:before="360" w:after="120"/>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464C77"/>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4E69AB"/>
    <w:pPr>
      <w:keepNext/>
      <w:keepLines/>
      <w:spacing w:before="20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E6BFA"/>
    <w:pPr>
      <w:spacing w:line="240" w:lineRule="auto"/>
    </w:pPr>
    <w:rPr>
      <w:sz w:val="20"/>
      <w:szCs w:val="20"/>
    </w:rPr>
  </w:style>
  <w:style w:type="character" w:customStyle="1" w:styleId="a4">
    <w:name w:val="Текст сноски Знак"/>
    <w:basedOn w:val="a0"/>
    <w:link w:val="a3"/>
    <w:uiPriority w:val="99"/>
    <w:semiHidden/>
    <w:rsid w:val="009E6BFA"/>
    <w:rPr>
      <w:sz w:val="20"/>
      <w:szCs w:val="20"/>
    </w:rPr>
  </w:style>
  <w:style w:type="character" w:styleId="a5">
    <w:name w:val="footnote reference"/>
    <w:basedOn w:val="a0"/>
    <w:uiPriority w:val="99"/>
    <w:semiHidden/>
    <w:unhideWhenUsed/>
    <w:rsid w:val="009E6BFA"/>
    <w:rPr>
      <w:vertAlign w:val="superscript"/>
    </w:rPr>
  </w:style>
  <w:style w:type="paragraph" w:styleId="a6">
    <w:name w:val="header"/>
    <w:basedOn w:val="a"/>
    <w:link w:val="a7"/>
    <w:uiPriority w:val="99"/>
    <w:unhideWhenUsed/>
    <w:rsid w:val="00AF1EAE"/>
    <w:pPr>
      <w:pBdr>
        <w:bottom w:val="single" w:sz="4" w:space="1" w:color="auto"/>
      </w:pBdr>
      <w:tabs>
        <w:tab w:val="center" w:pos="4677"/>
        <w:tab w:val="right" w:pos="9355"/>
      </w:tabs>
      <w:spacing w:after="240" w:line="240" w:lineRule="auto"/>
    </w:pPr>
  </w:style>
  <w:style w:type="character" w:customStyle="1" w:styleId="a7">
    <w:name w:val="Верхний колонтитул Знак"/>
    <w:basedOn w:val="a0"/>
    <w:link w:val="a6"/>
    <w:uiPriority w:val="99"/>
    <w:rsid w:val="00AF1EAE"/>
    <w:rPr>
      <w:rFonts w:ascii="Times New Roman" w:hAnsi="Times New Roman"/>
      <w:sz w:val="28"/>
    </w:rPr>
  </w:style>
  <w:style w:type="paragraph" w:styleId="a8">
    <w:name w:val="footer"/>
    <w:basedOn w:val="a"/>
    <w:link w:val="a9"/>
    <w:uiPriority w:val="99"/>
    <w:unhideWhenUsed/>
    <w:rsid w:val="00AF1EAE"/>
    <w:pPr>
      <w:tabs>
        <w:tab w:val="center" w:pos="4677"/>
        <w:tab w:val="right" w:pos="9355"/>
      </w:tabs>
      <w:spacing w:line="240" w:lineRule="auto"/>
      <w:ind w:firstLine="0"/>
    </w:pPr>
  </w:style>
  <w:style w:type="character" w:customStyle="1" w:styleId="a9">
    <w:name w:val="Нижний колонтитул Знак"/>
    <w:basedOn w:val="a0"/>
    <w:link w:val="a8"/>
    <w:uiPriority w:val="99"/>
    <w:rsid w:val="00AF1EAE"/>
    <w:rPr>
      <w:rFonts w:ascii="Times New Roman" w:hAnsi="Times New Roman"/>
      <w:sz w:val="24"/>
    </w:rPr>
  </w:style>
  <w:style w:type="character" w:styleId="aa">
    <w:name w:val="Hyperlink"/>
    <w:basedOn w:val="a0"/>
    <w:uiPriority w:val="99"/>
    <w:unhideWhenUsed/>
    <w:rsid w:val="007B1421"/>
    <w:rPr>
      <w:color w:val="0000FF" w:themeColor="hyperlink"/>
      <w:u w:val="single"/>
    </w:rPr>
  </w:style>
  <w:style w:type="table" w:styleId="ab">
    <w:name w:val="Table Grid"/>
    <w:basedOn w:val="a1"/>
    <w:uiPriority w:val="59"/>
    <w:rsid w:val="00E85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65F63"/>
    <w:pPr>
      <w:ind w:left="720"/>
      <w:contextualSpacing/>
    </w:pPr>
  </w:style>
  <w:style w:type="paragraph" w:styleId="ad">
    <w:name w:val="Balloon Text"/>
    <w:basedOn w:val="a"/>
    <w:link w:val="ae"/>
    <w:uiPriority w:val="99"/>
    <w:semiHidden/>
    <w:unhideWhenUsed/>
    <w:rsid w:val="00427C61"/>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7C61"/>
    <w:rPr>
      <w:rFonts w:ascii="Tahoma" w:hAnsi="Tahoma" w:cs="Tahoma"/>
      <w:sz w:val="16"/>
      <w:szCs w:val="16"/>
    </w:rPr>
  </w:style>
  <w:style w:type="character" w:customStyle="1" w:styleId="115pt">
    <w:name w:val="Основной текст + 11;5 pt"/>
    <w:basedOn w:val="a0"/>
    <w:rsid w:val="00F60C6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normalchar">
    <w:name w:val="normal__char"/>
    <w:basedOn w:val="a0"/>
    <w:rsid w:val="007F4E9C"/>
  </w:style>
  <w:style w:type="character" w:customStyle="1" w:styleId="10">
    <w:name w:val="Заголовок 1 Знак"/>
    <w:basedOn w:val="a0"/>
    <w:link w:val="1"/>
    <w:uiPriority w:val="9"/>
    <w:rsid w:val="00FC38ED"/>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464C77"/>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4E69AB"/>
    <w:rPr>
      <w:rFonts w:ascii="Times New Roman" w:eastAsiaTheme="majorEastAsia" w:hAnsi="Times New Roman" w:cstheme="majorBidi"/>
      <w:b/>
      <w:bCs/>
      <w:sz w:val="24"/>
    </w:rPr>
  </w:style>
  <w:style w:type="character" w:styleId="af">
    <w:name w:val="page number"/>
    <w:basedOn w:val="a0"/>
    <w:uiPriority w:val="99"/>
    <w:semiHidden/>
    <w:unhideWhenUsed/>
    <w:rsid w:val="00580110"/>
  </w:style>
  <w:style w:type="paragraph" w:styleId="11">
    <w:name w:val="toc 1"/>
    <w:basedOn w:val="a"/>
    <w:next w:val="a"/>
    <w:autoRedefine/>
    <w:uiPriority w:val="39"/>
    <w:unhideWhenUsed/>
    <w:rsid w:val="00CC6734"/>
    <w:pPr>
      <w:tabs>
        <w:tab w:val="left" w:pos="426"/>
        <w:tab w:val="right" w:leader="dot" w:pos="9628"/>
      </w:tabs>
      <w:ind w:firstLine="0"/>
    </w:pPr>
  </w:style>
  <w:style w:type="paragraph" w:styleId="21">
    <w:name w:val="toc 2"/>
    <w:basedOn w:val="a"/>
    <w:next w:val="a"/>
    <w:autoRedefine/>
    <w:uiPriority w:val="39"/>
    <w:unhideWhenUsed/>
    <w:rsid w:val="006D5A5D"/>
    <w:pPr>
      <w:spacing w:after="100"/>
      <w:ind w:left="240"/>
    </w:pPr>
  </w:style>
  <w:style w:type="table" w:customStyle="1" w:styleId="-211">
    <w:name w:val="Таблица-сетка 2 — акцент 11"/>
    <w:basedOn w:val="a1"/>
    <w:uiPriority w:val="47"/>
    <w:rsid w:val="00EC37B6"/>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Таблица-сетка 1 светлая — акцент 11"/>
    <w:basedOn w:val="a1"/>
    <w:uiPriority w:val="46"/>
    <w:rsid w:val="003E070F"/>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933787585">
      <w:bodyDiv w:val="1"/>
      <w:marLeft w:val="0"/>
      <w:marRight w:val="0"/>
      <w:marTop w:val="0"/>
      <w:marBottom w:val="0"/>
      <w:divBdr>
        <w:top w:val="none" w:sz="0" w:space="0" w:color="auto"/>
        <w:left w:val="none" w:sz="0" w:space="0" w:color="auto"/>
        <w:bottom w:val="none" w:sz="0" w:space="0" w:color="auto"/>
        <w:right w:val="none" w:sz="0" w:space="0" w:color="auto"/>
      </w:divBdr>
    </w:div>
    <w:div w:id="10839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E582-6C69-4D24-B584-856B1B05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39</Pages>
  <Words>12580</Words>
  <Characters>71707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84119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 Nikolai</dc:creator>
  <cp:lastModifiedBy>215_user</cp:lastModifiedBy>
  <cp:revision>12</cp:revision>
  <dcterms:created xsi:type="dcterms:W3CDTF">2015-12-28T19:34:00Z</dcterms:created>
  <dcterms:modified xsi:type="dcterms:W3CDTF">2016-01-12T11:38:00Z</dcterms:modified>
</cp:coreProperties>
</file>